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544" w:rsidRPr="00F91544" w:rsidRDefault="00611275" w:rsidP="00F91544">
      <w:pPr>
        <w:jc w:val="center"/>
        <w:rPr>
          <w:rFonts w:ascii="Arial" w:hAnsi="Arial" w:cs="Arial"/>
          <w:b/>
          <w:sz w:val="32"/>
          <w:szCs w:val="32"/>
        </w:rPr>
      </w:pPr>
      <w:bookmarkStart w:id="0" w:name="_Ref509501473"/>
      <w:bookmarkEnd w:id="0"/>
      <w:r>
        <w:rPr>
          <w:noProof/>
        </w:rPr>
        <w:drawing>
          <wp:inline distT="0" distB="0" distL="0" distR="0">
            <wp:extent cx="2019300" cy="59436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59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91544" w:rsidRPr="00F91544" w:rsidRDefault="00F91544" w:rsidP="00F91544">
      <w:pPr>
        <w:jc w:val="center"/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COMMESSA YA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 xml:space="preserve">RILANCIO E RIQUALIFICAZIONE DEI MERCATI GENERALI </w:t>
      </w:r>
      <w:proofErr w:type="spellStart"/>
      <w:r w:rsidRPr="00F91544">
        <w:rPr>
          <w:rFonts w:ascii="Arial" w:hAnsi="Arial" w:cs="Arial"/>
          <w:b/>
          <w:sz w:val="32"/>
          <w:szCs w:val="32"/>
        </w:rPr>
        <w:t>DI</w:t>
      </w:r>
      <w:proofErr w:type="spellEnd"/>
      <w:r w:rsidRPr="00F91544">
        <w:rPr>
          <w:rFonts w:ascii="Arial" w:hAnsi="Arial" w:cs="Arial"/>
          <w:b/>
          <w:sz w:val="32"/>
          <w:szCs w:val="32"/>
        </w:rPr>
        <w:t xml:space="preserve"> MILANO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FASE 1.0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LOTTO 1.03 – PIATTAFORMA AMBULANTI CARNE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PERIZIA </w:t>
      </w:r>
      <w:proofErr w:type="spellStart"/>
      <w:r>
        <w:rPr>
          <w:rFonts w:ascii="Arial" w:hAnsi="Arial" w:cs="Arial"/>
          <w:b/>
          <w:sz w:val="32"/>
          <w:szCs w:val="32"/>
        </w:rPr>
        <w:t>DI</w:t>
      </w:r>
      <w:proofErr w:type="spellEnd"/>
      <w:r>
        <w:rPr>
          <w:rFonts w:ascii="Arial" w:hAnsi="Arial" w:cs="Arial"/>
          <w:b/>
          <w:sz w:val="32"/>
          <w:szCs w:val="32"/>
        </w:rPr>
        <w:t xml:space="preserve"> </w:t>
      </w:r>
      <w:r w:rsidRPr="00F91544">
        <w:rPr>
          <w:rFonts w:ascii="Arial" w:hAnsi="Arial" w:cs="Arial"/>
          <w:b/>
          <w:sz w:val="32"/>
          <w:szCs w:val="32"/>
        </w:rPr>
        <w:t>VARIANTE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Default="00F91544" w:rsidP="00F91544">
      <w:pPr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RELAZIONE</w:t>
      </w: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</w:p>
    <w:p w:rsidR="00F91544" w:rsidRPr="00F91544" w:rsidRDefault="00F91544" w:rsidP="00F91544">
      <w:pPr>
        <w:rPr>
          <w:rFonts w:ascii="Arial" w:hAnsi="Arial" w:cs="Arial"/>
          <w:b/>
          <w:sz w:val="32"/>
          <w:szCs w:val="32"/>
        </w:rPr>
      </w:pPr>
      <w:r w:rsidRPr="00F91544">
        <w:rPr>
          <w:rFonts w:ascii="Arial" w:hAnsi="Arial" w:cs="Arial"/>
          <w:b/>
          <w:sz w:val="32"/>
          <w:szCs w:val="32"/>
        </w:rPr>
        <w:t>YA - 026</w:t>
      </w:r>
      <w:r w:rsidR="009D72D1">
        <w:rPr>
          <w:rFonts w:ascii="Arial" w:hAnsi="Arial" w:cs="Arial"/>
          <w:b/>
          <w:sz w:val="32"/>
          <w:szCs w:val="32"/>
        </w:rPr>
        <w:t>8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sz w:val="20"/>
        </w:rPr>
        <w:t>Direzione lavori e progettazione esecutiva variante:</w:t>
      </w:r>
    </w:p>
    <w:p w:rsidR="00F91544" w:rsidRPr="00F91544" w:rsidRDefault="00F91544" w:rsidP="00F91544">
      <w:pPr>
        <w:rPr>
          <w:rFonts w:ascii="Arial" w:hAnsi="Arial" w:cs="Arial"/>
        </w:rPr>
      </w:pPr>
      <w:r w:rsidRPr="00F91544">
        <w:rPr>
          <w:rFonts w:ascii="Arial" w:hAnsi="Arial" w:cs="Arial"/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149860</wp:posOffset>
            </wp:positionV>
            <wp:extent cx="1760220" cy="434340"/>
            <wp:effectExtent l="0" t="0" r="0" b="3810"/>
            <wp:wrapNone/>
            <wp:docPr id="5" name="Immagine 5" descr="Logo-lettera-col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Logo-lettera-col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0220" cy="43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</w:rPr>
      </w:pPr>
    </w:p>
    <w:p w:rsidR="00F91544" w:rsidRPr="00F91544" w:rsidRDefault="00F91544" w:rsidP="00F91544">
      <w:pPr>
        <w:rPr>
          <w:rFonts w:ascii="Arial" w:hAnsi="Arial" w:cs="Arial"/>
          <w:sz w:val="16"/>
          <w:szCs w:val="16"/>
        </w:rPr>
      </w:pPr>
      <w:r w:rsidRPr="00F91544">
        <w:rPr>
          <w:rFonts w:ascii="Arial" w:hAnsi="Arial" w:cs="Arial"/>
          <w:sz w:val="16"/>
          <w:szCs w:val="16"/>
        </w:rPr>
        <w:t>Via B. Bosco, 15 – 16121 Genova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jc w:val="center"/>
        <w:rPr>
          <w:rFonts w:ascii="Arial" w:hAnsi="Arial" w:cs="Arial"/>
          <w:sz w:val="24"/>
          <w:szCs w:val="24"/>
          <w:lang w:val="it-IT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137"/>
        <w:gridCol w:w="814"/>
        <w:gridCol w:w="1134"/>
        <w:gridCol w:w="851"/>
        <w:gridCol w:w="708"/>
        <w:gridCol w:w="1482"/>
        <w:gridCol w:w="1495"/>
        <w:gridCol w:w="851"/>
        <w:gridCol w:w="708"/>
        <w:gridCol w:w="1072"/>
      </w:tblGrid>
      <w:tr w:rsidR="00F91544" w:rsidRPr="00F91544" w:rsidTr="004308A0">
        <w:trPr>
          <w:trHeight w:val="611"/>
        </w:trPr>
        <w:tc>
          <w:tcPr>
            <w:tcW w:w="1137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DATA</w:t>
            </w:r>
          </w:p>
        </w:tc>
        <w:tc>
          <w:tcPr>
            <w:tcW w:w="81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COM</w:t>
            </w:r>
          </w:p>
        </w:tc>
        <w:tc>
          <w:tcPr>
            <w:tcW w:w="1134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WBE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proofErr w:type="spellStart"/>
            <w:r w:rsidRPr="00F91544">
              <w:rPr>
                <w:rFonts w:ascii="Arial" w:hAnsi="Arial" w:cs="Arial"/>
                <w:b/>
                <w:sz w:val="20"/>
                <w:lang w:val="it-IT"/>
              </w:rPr>
              <w:t>N°</w:t>
            </w:r>
            <w:proofErr w:type="spellEnd"/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REV</w:t>
            </w:r>
          </w:p>
        </w:tc>
        <w:tc>
          <w:tcPr>
            <w:tcW w:w="148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DESCR</w:t>
            </w:r>
          </w:p>
        </w:tc>
        <w:tc>
          <w:tcPr>
            <w:tcW w:w="1495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REDAT</w:t>
            </w:r>
          </w:p>
        </w:tc>
        <w:tc>
          <w:tcPr>
            <w:tcW w:w="851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VERIF</w:t>
            </w:r>
          </w:p>
        </w:tc>
        <w:tc>
          <w:tcPr>
            <w:tcW w:w="708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ACQ</w:t>
            </w:r>
          </w:p>
        </w:tc>
        <w:tc>
          <w:tcPr>
            <w:tcW w:w="1072" w:type="dxa"/>
            <w:shd w:val="clear" w:color="auto" w:fill="D0CECE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b/>
                <w:sz w:val="20"/>
                <w:lang w:val="it-IT"/>
              </w:rPr>
            </w:pPr>
            <w:r w:rsidRPr="00F91544">
              <w:rPr>
                <w:rFonts w:ascii="Arial" w:hAnsi="Arial" w:cs="Arial"/>
                <w:b/>
                <w:sz w:val="20"/>
                <w:lang w:val="it-IT"/>
              </w:rPr>
              <w:t>APPR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01/2014</w:t>
            </w: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YA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B63A96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>1EGGE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9D72D1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026</w:t>
            </w:r>
            <w:r w:rsidR="009D72D1">
              <w:rPr>
                <w:rFonts w:ascii="Arial" w:hAnsi="Arial" w:cs="Arial"/>
                <w:sz w:val="20"/>
                <w:lang w:val="it-IT"/>
              </w:rPr>
              <w:t>8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VA</w:t>
            </w: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B63A96" w:rsidP="00B63A96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>
              <w:rPr>
                <w:rFonts w:ascii="Arial" w:hAnsi="Arial" w:cs="Arial"/>
                <w:sz w:val="20"/>
                <w:lang w:val="it-IT"/>
              </w:rPr>
              <w:t xml:space="preserve">Perizia di </w:t>
            </w:r>
            <w:r w:rsidR="00F91544" w:rsidRPr="00F91544">
              <w:rPr>
                <w:rFonts w:ascii="Arial" w:hAnsi="Arial" w:cs="Arial"/>
                <w:sz w:val="20"/>
                <w:lang w:val="it-IT"/>
              </w:rPr>
              <w:t>Variante</w:t>
            </w: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proofErr w:type="spellStart"/>
            <w:r w:rsidRPr="00F91544">
              <w:rPr>
                <w:rFonts w:ascii="Arial" w:hAnsi="Arial" w:cs="Arial"/>
                <w:sz w:val="20"/>
                <w:lang w:val="it-IT"/>
              </w:rPr>
              <w:t>Sidercad</w:t>
            </w:r>
            <w:proofErr w:type="spellEnd"/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6A07C5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  <w:r w:rsidRPr="00F91544">
              <w:rPr>
                <w:rFonts w:ascii="Arial" w:hAnsi="Arial" w:cs="Arial"/>
                <w:sz w:val="20"/>
                <w:lang w:val="it-IT"/>
              </w:rPr>
              <w:t>A. Poloni</w:t>
            </w: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  <w:tr w:rsidR="00F91544" w:rsidRPr="00F91544" w:rsidTr="004308A0">
        <w:trPr>
          <w:trHeight w:val="551"/>
        </w:trPr>
        <w:tc>
          <w:tcPr>
            <w:tcW w:w="1137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8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495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  <w:tc>
          <w:tcPr>
            <w:tcW w:w="1072" w:type="dxa"/>
            <w:shd w:val="clear" w:color="auto" w:fill="auto"/>
            <w:vAlign w:val="center"/>
          </w:tcPr>
          <w:p w:rsidR="00F91544" w:rsidRPr="00F91544" w:rsidRDefault="00F91544" w:rsidP="004308A0">
            <w:pPr>
              <w:pStyle w:val="TABSTEXT"/>
              <w:keepNext w:val="0"/>
              <w:keepLines w:val="0"/>
              <w:tabs>
                <w:tab w:val="clear" w:pos="1440"/>
                <w:tab w:val="clear" w:pos="3600"/>
                <w:tab w:val="clear" w:pos="5184"/>
                <w:tab w:val="clear" w:pos="7200"/>
              </w:tabs>
              <w:jc w:val="center"/>
              <w:rPr>
                <w:rFonts w:ascii="Arial" w:hAnsi="Arial" w:cs="Arial"/>
                <w:sz w:val="20"/>
                <w:lang w:val="it-IT"/>
              </w:rPr>
            </w:pPr>
          </w:p>
        </w:tc>
      </w:tr>
    </w:tbl>
    <w:p w:rsidR="00F91544" w:rsidRPr="00F91544" w:rsidRDefault="00F91544" w:rsidP="00F91544">
      <w:pPr>
        <w:rPr>
          <w:rFonts w:ascii="Arial" w:hAnsi="Arial" w:cs="Arial"/>
          <w:sz w:val="20"/>
        </w:rPr>
      </w:pPr>
    </w:p>
    <w:p w:rsidR="00F91544" w:rsidRPr="00F91544" w:rsidRDefault="00F91544" w:rsidP="00F91544">
      <w:pPr>
        <w:rPr>
          <w:rFonts w:ascii="Arial" w:hAnsi="Arial" w:cs="Arial"/>
          <w:sz w:val="20"/>
        </w:rPr>
      </w:pPr>
      <w:r w:rsidRPr="00F91544">
        <w:rPr>
          <w:rFonts w:ascii="Arial" w:hAnsi="Arial" w:cs="Arial"/>
          <w:sz w:val="20"/>
        </w:rPr>
        <w:t>il direttore dei Lavori</w:t>
      </w:r>
    </w:p>
    <w:p w:rsidR="00F91544" w:rsidRPr="00F91544" w:rsidRDefault="00F91544" w:rsidP="00F91544">
      <w:pPr>
        <w:rPr>
          <w:rFonts w:ascii="Arial" w:hAnsi="Arial" w:cs="Arial"/>
          <w:sz w:val="20"/>
        </w:rPr>
      </w:pPr>
      <w:r w:rsidRPr="00F91544">
        <w:rPr>
          <w:rFonts w:ascii="Arial" w:hAnsi="Arial" w:cs="Arial"/>
          <w:sz w:val="20"/>
        </w:rPr>
        <w:t>Ing. Andrea Poloni</w:t>
      </w: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B63A96" w:rsidRPr="00F91544" w:rsidRDefault="00B63A96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F91544" w:rsidRPr="00F91544" w:rsidRDefault="00F91544" w:rsidP="00F91544">
      <w:pPr>
        <w:pStyle w:val="TABSTEXT"/>
        <w:keepNext w:val="0"/>
        <w:keepLines w:val="0"/>
        <w:tabs>
          <w:tab w:val="clear" w:pos="1440"/>
          <w:tab w:val="clear" w:pos="3600"/>
          <w:tab w:val="clear" w:pos="5184"/>
          <w:tab w:val="clear" w:pos="7200"/>
        </w:tabs>
        <w:rPr>
          <w:rFonts w:ascii="Arial" w:hAnsi="Arial" w:cs="Arial"/>
          <w:sz w:val="24"/>
          <w:szCs w:val="24"/>
          <w:lang w:val="it-IT"/>
        </w:rPr>
      </w:pPr>
    </w:p>
    <w:p w:rsidR="008E6F0D" w:rsidRDefault="008E6F0D" w:rsidP="008E6F0D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lastRenderedPageBreak/>
        <w:t>OGGETTO DEI LAVORI: esecuzione delle opere edili e impiantistiche occorrenti per la realizzazione della Piattaforma Ambulanti Carni completa di sistema antincendio</w:t>
      </w:r>
    </w:p>
    <w:p w:rsidR="008E6F0D" w:rsidRDefault="008E6F0D" w:rsidP="008E6F0D">
      <w:pPr>
        <w:spacing w:line="360" w:lineRule="auto"/>
        <w:ind w:left="993" w:right="-27" w:hanging="993"/>
        <w:jc w:val="both"/>
        <w:rPr>
          <w:rFonts w:ascii="Helvetica" w:hAnsi="Helvetica"/>
        </w:rPr>
      </w:pPr>
      <w:r w:rsidRPr="006438C2">
        <w:rPr>
          <w:rFonts w:ascii="Helvetica" w:hAnsi="Helvetica"/>
        </w:rPr>
        <w:t>CIG: 5107777EE8</w:t>
      </w:r>
    </w:p>
    <w:p w:rsidR="008E6F0D" w:rsidRDefault="008E6F0D" w:rsidP="008E6F0D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STAZIONE APPALTANTE / COMMITTENTE: SO.GE.M.I. S.p.A.  -  Società per l’Impianto e l’Esercizio dei Mercati Annonari all’ingrosso di Milano S.p.A. – via Cesare Lombroso </w:t>
      </w:r>
      <w:proofErr w:type="spellStart"/>
      <w:r>
        <w:rPr>
          <w:rFonts w:ascii="Helvetica" w:hAnsi="Helvetica"/>
        </w:rPr>
        <w:t>n°</w:t>
      </w:r>
      <w:proofErr w:type="spellEnd"/>
      <w:r>
        <w:rPr>
          <w:rFonts w:ascii="Helvetica" w:hAnsi="Helvetica"/>
        </w:rPr>
        <w:t xml:space="preserve"> 54 Milano; </w:t>
      </w:r>
      <w:proofErr w:type="spellStart"/>
      <w:r w:rsidR="006A07C5">
        <w:rPr>
          <w:rFonts w:ascii="Helvetica" w:hAnsi="Helvetica"/>
        </w:rPr>
        <w:t>c.f.</w:t>
      </w:r>
      <w:proofErr w:type="spellEnd"/>
      <w:r>
        <w:rPr>
          <w:rFonts w:ascii="Helvetica" w:hAnsi="Helvetica"/>
        </w:rPr>
        <w:t xml:space="preserve"> e p iva 03516950155</w:t>
      </w:r>
    </w:p>
    <w:p w:rsidR="008E6F0D" w:rsidRDefault="008E6F0D" w:rsidP="008E6F0D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>RESPONSABILE UNICO DEL PROCEDIMENTO: ing. Mirko Maronati</w:t>
      </w:r>
    </w:p>
    <w:p w:rsidR="008E6F0D" w:rsidRDefault="008E6F0D" w:rsidP="008E6F0D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IMPRESA ESECUTRICE: Christian Color Srl con sede legale in Taranto (TA) viale unità d’Italia </w:t>
      </w:r>
      <w:proofErr w:type="spellStart"/>
      <w:r>
        <w:rPr>
          <w:rFonts w:ascii="Helvetica" w:hAnsi="Helvetica"/>
        </w:rPr>
        <w:t>n°</w:t>
      </w:r>
      <w:proofErr w:type="spellEnd"/>
      <w:r>
        <w:rPr>
          <w:rFonts w:ascii="Helvetica" w:hAnsi="Helvetica"/>
        </w:rPr>
        <w:t xml:space="preserve"> 611 – </w:t>
      </w:r>
      <w:proofErr w:type="spellStart"/>
      <w:r w:rsidR="006A07C5">
        <w:rPr>
          <w:rFonts w:ascii="Helvetica" w:hAnsi="Helvetica"/>
        </w:rPr>
        <w:t>c.f.</w:t>
      </w:r>
      <w:proofErr w:type="spellEnd"/>
      <w:r>
        <w:rPr>
          <w:rFonts w:ascii="Helvetica" w:hAnsi="Helvetica"/>
        </w:rPr>
        <w:t xml:space="preserve"> e p iva 00163570732</w:t>
      </w:r>
    </w:p>
    <w:p w:rsidR="008E6F0D" w:rsidRDefault="008E6F0D" w:rsidP="008E6F0D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LEGALE RAPPRESENTANTE: Maria Rosaria </w:t>
      </w:r>
      <w:proofErr w:type="spellStart"/>
      <w:r>
        <w:rPr>
          <w:rFonts w:ascii="Helvetica" w:hAnsi="Helvetica"/>
        </w:rPr>
        <w:t>Paudice</w:t>
      </w:r>
      <w:proofErr w:type="spellEnd"/>
    </w:p>
    <w:p w:rsidR="008E6F0D" w:rsidRDefault="008E6F0D" w:rsidP="008E6F0D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>CONTRATTO:  stipulato in Milano il 17/9/2013</w:t>
      </w:r>
    </w:p>
    <w:p w:rsidR="008E6F0D" w:rsidRDefault="008E6F0D" w:rsidP="008E6F0D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>IMPORTO DEI LAVORI:  € 883.930,57 di cui € 58.554,78 per oneri per la sicurezza non soggetti a ribasso.</w:t>
      </w:r>
    </w:p>
    <w:p w:rsidR="008E6F0D" w:rsidRDefault="008E6F0D" w:rsidP="008E6F0D">
      <w:pPr>
        <w:spacing w:line="360" w:lineRule="auto"/>
        <w:ind w:left="993" w:right="-27" w:hanging="993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DIREZIONE LAVORI:  </w:t>
      </w:r>
      <w:proofErr w:type="spellStart"/>
      <w:r>
        <w:rPr>
          <w:rFonts w:ascii="Helvetica" w:hAnsi="Helvetica"/>
        </w:rPr>
        <w:t>Sidercad</w:t>
      </w:r>
      <w:proofErr w:type="spellEnd"/>
      <w:r>
        <w:rPr>
          <w:rFonts w:ascii="Helvetica" w:hAnsi="Helvetica"/>
        </w:rPr>
        <w:t xml:space="preserve"> Spa – ing. Andrea Poloni</w:t>
      </w:r>
    </w:p>
    <w:p w:rsidR="008E6F0D" w:rsidRDefault="008E6F0D" w:rsidP="008E6F0D">
      <w:pPr>
        <w:spacing w:line="360" w:lineRule="auto"/>
        <w:ind w:right="-27"/>
        <w:rPr>
          <w:rFonts w:ascii="Helvetica" w:hAnsi="Helvetica"/>
          <w:b/>
          <w:sz w:val="28"/>
          <w:szCs w:val="28"/>
        </w:rPr>
      </w:pPr>
    </w:p>
    <w:p w:rsidR="008E6F0D" w:rsidRDefault="008E6F0D" w:rsidP="008E6F0D">
      <w:pPr>
        <w:spacing w:line="360" w:lineRule="auto"/>
        <w:ind w:right="-27"/>
        <w:jc w:val="center"/>
        <w:rPr>
          <w:rFonts w:ascii="Helvetica" w:hAnsi="Helvetica"/>
          <w:b/>
          <w:sz w:val="28"/>
          <w:szCs w:val="28"/>
        </w:rPr>
      </w:pPr>
      <w:r>
        <w:rPr>
          <w:rFonts w:ascii="Helvetica" w:hAnsi="Helvetica"/>
          <w:b/>
          <w:sz w:val="28"/>
          <w:szCs w:val="28"/>
        </w:rPr>
        <w:t xml:space="preserve">RELAZIONE PERIZIA </w:t>
      </w:r>
      <w:proofErr w:type="spellStart"/>
      <w:r>
        <w:rPr>
          <w:rFonts w:ascii="Helvetica" w:hAnsi="Helvetica"/>
          <w:b/>
          <w:sz w:val="28"/>
          <w:szCs w:val="28"/>
        </w:rPr>
        <w:t>DI</w:t>
      </w:r>
      <w:proofErr w:type="spellEnd"/>
      <w:r>
        <w:rPr>
          <w:rFonts w:ascii="Helvetica" w:hAnsi="Helvetica"/>
          <w:b/>
          <w:sz w:val="28"/>
          <w:szCs w:val="28"/>
        </w:rPr>
        <w:t xml:space="preserve"> VARIANTE</w:t>
      </w:r>
    </w:p>
    <w:p w:rsidR="008E6F0D" w:rsidRDefault="008E6F0D" w:rsidP="008E6F0D">
      <w:pPr>
        <w:spacing w:line="360" w:lineRule="auto"/>
        <w:ind w:right="-27"/>
        <w:rPr>
          <w:rFonts w:ascii="Helvetica" w:hAnsi="Helvetica"/>
          <w:b/>
          <w:sz w:val="28"/>
          <w:szCs w:val="28"/>
        </w:rPr>
      </w:pPr>
    </w:p>
    <w:p w:rsidR="008E6F0D" w:rsidRPr="008E6F0D" w:rsidRDefault="00C72F09" w:rsidP="008E6F0D">
      <w:pPr>
        <w:spacing w:line="360" w:lineRule="auto"/>
        <w:ind w:right="-594"/>
        <w:rPr>
          <w:rFonts w:ascii="Helvetica" w:hAnsi="Helvetica"/>
          <w:u w:val="single"/>
        </w:rPr>
      </w:pPr>
      <w:r w:rsidRPr="008E6F0D">
        <w:rPr>
          <w:rFonts w:ascii="Helvetica" w:hAnsi="Helvetica"/>
          <w:u w:val="single"/>
        </w:rPr>
        <w:t>PREMESSE</w:t>
      </w:r>
    </w:p>
    <w:p w:rsidR="0089265F" w:rsidRDefault="0089265F" w:rsidP="0089265F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Pr</w:t>
      </w:r>
      <w:r w:rsidR="002B3B82">
        <w:rPr>
          <w:rFonts w:ascii="Helvetica" w:hAnsi="Helvetica"/>
        </w:rPr>
        <w:t>ima del</w:t>
      </w:r>
      <w:r>
        <w:rPr>
          <w:rFonts w:ascii="Helvetica" w:hAnsi="Helvetica"/>
        </w:rPr>
        <w:t>l’inizio dei lavori sono stati eseguiti campionament</w:t>
      </w:r>
      <w:r w:rsidR="002B3B82">
        <w:rPr>
          <w:rFonts w:ascii="Helvetica" w:hAnsi="Helvetica"/>
        </w:rPr>
        <w:t>i</w:t>
      </w:r>
      <w:r>
        <w:rPr>
          <w:rFonts w:ascii="Helvetica" w:hAnsi="Helvetica"/>
        </w:rPr>
        <w:t xml:space="preserve"> del terreno a diverse profondità e analisi di laboratorio </w:t>
      </w:r>
      <w:r w:rsidR="00E57945">
        <w:rPr>
          <w:rFonts w:ascii="Helvetica" w:hAnsi="Helvetica"/>
        </w:rPr>
        <w:t>per la</w:t>
      </w:r>
      <w:r>
        <w:rPr>
          <w:rFonts w:ascii="Helvetica" w:hAnsi="Helvetica"/>
        </w:rPr>
        <w:t xml:space="preserve"> </w:t>
      </w:r>
      <w:r w:rsidR="002B3B82">
        <w:rPr>
          <w:rFonts w:ascii="Helvetica" w:hAnsi="Helvetica"/>
        </w:rPr>
        <w:t xml:space="preserve">sua </w:t>
      </w:r>
      <w:r>
        <w:rPr>
          <w:rFonts w:ascii="Helvetica" w:hAnsi="Helvetica"/>
        </w:rPr>
        <w:t>caratterizzazione</w:t>
      </w:r>
      <w:r w:rsidR="002B3B82">
        <w:rPr>
          <w:rFonts w:ascii="Helvetica" w:hAnsi="Helvetica"/>
        </w:rPr>
        <w:t xml:space="preserve">;  </w:t>
      </w:r>
      <w:r w:rsidRPr="0089265F">
        <w:rPr>
          <w:rFonts w:ascii="Helvetica" w:hAnsi="Helvetica"/>
        </w:rPr>
        <w:t>tutti i</w:t>
      </w:r>
      <w:r>
        <w:rPr>
          <w:rFonts w:ascii="Helvetica" w:hAnsi="Helvetica"/>
        </w:rPr>
        <w:t xml:space="preserve"> campioni </w:t>
      </w:r>
      <w:r w:rsidRPr="0089265F">
        <w:rPr>
          <w:rFonts w:ascii="Helvetica" w:hAnsi="Helvetica"/>
        </w:rPr>
        <w:t xml:space="preserve">analizzati </w:t>
      </w:r>
      <w:r w:rsidR="00E57945">
        <w:rPr>
          <w:rFonts w:ascii="Helvetica" w:hAnsi="Helvetica"/>
        </w:rPr>
        <w:t xml:space="preserve">sono risultati conformi </w:t>
      </w:r>
      <w:r w:rsidRPr="0089265F">
        <w:rPr>
          <w:rFonts w:ascii="Helvetica" w:hAnsi="Helvetica"/>
        </w:rPr>
        <w:t>ai limiti normativi di</w:t>
      </w:r>
      <w:r>
        <w:rPr>
          <w:rFonts w:ascii="Helvetica" w:hAnsi="Helvetica"/>
        </w:rPr>
        <w:t xml:space="preserve"> </w:t>
      </w:r>
      <w:r w:rsidRPr="0089265F">
        <w:rPr>
          <w:rFonts w:ascii="Helvetica" w:hAnsi="Helvetica"/>
        </w:rPr>
        <w:t>riferimento definiti dal D.</w:t>
      </w:r>
      <w:r w:rsidR="002B3B82">
        <w:rPr>
          <w:rFonts w:ascii="Helvetica" w:hAnsi="Helvetica"/>
        </w:rPr>
        <w:t xml:space="preserve"> </w:t>
      </w:r>
      <w:proofErr w:type="spellStart"/>
      <w:r w:rsidRPr="0089265F">
        <w:rPr>
          <w:rFonts w:ascii="Helvetica" w:hAnsi="Helvetica"/>
        </w:rPr>
        <w:t>Lgs</w:t>
      </w:r>
      <w:proofErr w:type="spellEnd"/>
      <w:r w:rsidRPr="0089265F">
        <w:rPr>
          <w:rFonts w:ascii="Helvetica" w:hAnsi="Helvetica"/>
        </w:rPr>
        <w:t xml:space="preserve">. 152/06 </w:t>
      </w:r>
      <w:r w:rsidR="002B3B82">
        <w:rPr>
          <w:rFonts w:ascii="Helvetica" w:hAnsi="Helvetica"/>
        </w:rPr>
        <w:t>in</w:t>
      </w:r>
      <w:r w:rsidRPr="0089265F">
        <w:rPr>
          <w:rFonts w:ascii="Helvetica" w:hAnsi="Helvetica"/>
        </w:rPr>
        <w:t xml:space="preserve"> </w:t>
      </w:r>
      <w:r w:rsidR="00E57945">
        <w:rPr>
          <w:rFonts w:ascii="Helvetica" w:hAnsi="Helvetica"/>
        </w:rPr>
        <w:t>tabella B.</w:t>
      </w:r>
    </w:p>
    <w:p w:rsidR="008E6F0D" w:rsidRPr="00E7315B" w:rsidRDefault="00E7315B" w:rsidP="00E7315B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I</w:t>
      </w:r>
      <w:r w:rsidR="008E6F0D" w:rsidRPr="00E7315B">
        <w:rPr>
          <w:rFonts w:ascii="Helvetica" w:hAnsi="Helvetica"/>
        </w:rPr>
        <w:t>n data 23/10/2013 sono stati consegnati all’impresa Christian Color Srl i lavori in oggetto</w:t>
      </w:r>
      <w:r>
        <w:rPr>
          <w:rFonts w:ascii="Helvetica" w:hAnsi="Helvetica"/>
        </w:rPr>
        <w:t>.</w:t>
      </w:r>
    </w:p>
    <w:p w:rsidR="00E57945" w:rsidRPr="00E7315B" w:rsidRDefault="00E7315B" w:rsidP="009412C0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D</w:t>
      </w:r>
      <w:r w:rsidR="008E6F0D" w:rsidRPr="00E7315B">
        <w:rPr>
          <w:rFonts w:ascii="Helvetica" w:hAnsi="Helvetica"/>
        </w:rPr>
        <w:t>urante le attività di scavo è stata riscontrata una situazione parzialmente difforme dalle attese e dalle previsioni progettuali</w:t>
      </w:r>
      <w:r w:rsidR="0057285D">
        <w:rPr>
          <w:rFonts w:ascii="Helvetica" w:hAnsi="Helvetica"/>
        </w:rPr>
        <w:t>:</w:t>
      </w:r>
      <w:r w:rsidR="008E6F0D" w:rsidRPr="00E7315B">
        <w:rPr>
          <w:rFonts w:ascii="Helvetica" w:hAnsi="Helvetica"/>
        </w:rPr>
        <w:t xml:space="preserve"> per l</w:t>
      </w:r>
      <w:r w:rsidR="002B3B82">
        <w:rPr>
          <w:rFonts w:ascii="Helvetica" w:hAnsi="Helvetica"/>
        </w:rPr>
        <w:t xml:space="preserve">a presenza di manufatti in c.a. </w:t>
      </w:r>
      <w:r w:rsidR="00386E2F">
        <w:rPr>
          <w:rFonts w:ascii="Helvetica" w:hAnsi="Helvetica"/>
        </w:rPr>
        <w:t xml:space="preserve">e muratura </w:t>
      </w:r>
      <w:r w:rsidR="002B3B82">
        <w:rPr>
          <w:rFonts w:ascii="Helvetica" w:hAnsi="Helvetica"/>
        </w:rPr>
        <w:t>delle fondazioni edificio ex macelli</w:t>
      </w:r>
      <w:r w:rsidR="0057285D">
        <w:rPr>
          <w:rFonts w:ascii="Helvetica" w:hAnsi="Helvetica"/>
        </w:rPr>
        <w:t xml:space="preserve">; </w:t>
      </w:r>
      <w:r w:rsidR="002B3B82">
        <w:rPr>
          <w:rFonts w:ascii="Helvetica" w:hAnsi="Helvetica"/>
        </w:rPr>
        <w:t xml:space="preserve">per il rinvenimento </w:t>
      </w:r>
      <w:r w:rsidR="008E6F0D" w:rsidRPr="00E7315B">
        <w:rPr>
          <w:rFonts w:ascii="Helvetica" w:hAnsi="Helvetica"/>
        </w:rPr>
        <w:t>di materiale di rifiuto</w:t>
      </w:r>
      <w:r w:rsidR="0057285D">
        <w:rPr>
          <w:rFonts w:ascii="Helvetica" w:hAnsi="Helvetica"/>
        </w:rPr>
        <w:t xml:space="preserve"> in commistione ad</w:t>
      </w:r>
      <w:r w:rsidR="002B3B82">
        <w:rPr>
          <w:rFonts w:ascii="Helvetica" w:hAnsi="Helvetica"/>
        </w:rPr>
        <w:t xml:space="preserve"> una </w:t>
      </w:r>
      <w:r w:rsidR="00386E2F">
        <w:rPr>
          <w:rFonts w:ascii="Helvetica" w:hAnsi="Helvetica"/>
        </w:rPr>
        <w:t xml:space="preserve">limitata </w:t>
      </w:r>
      <w:r w:rsidR="002B3B82">
        <w:rPr>
          <w:rFonts w:ascii="Helvetica" w:hAnsi="Helvetica"/>
        </w:rPr>
        <w:t>parte d</w:t>
      </w:r>
      <w:r>
        <w:rPr>
          <w:rFonts w:ascii="Helvetica" w:hAnsi="Helvetica"/>
        </w:rPr>
        <w:t>el terreno di scavo</w:t>
      </w:r>
      <w:r w:rsidR="002B3B82">
        <w:rPr>
          <w:rFonts w:ascii="Helvetica" w:hAnsi="Helvetica"/>
        </w:rPr>
        <w:t xml:space="preserve"> (nell’area ex macelli)</w:t>
      </w:r>
      <w:r w:rsidR="0057285D">
        <w:rPr>
          <w:rFonts w:ascii="Helvetica" w:hAnsi="Helvetica"/>
        </w:rPr>
        <w:t xml:space="preserve">; </w:t>
      </w:r>
      <w:r w:rsidR="002B3B82">
        <w:rPr>
          <w:rFonts w:ascii="Helvetica" w:hAnsi="Helvetica"/>
        </w:rPr>
        <w:t xml:space="preserve">per la presenza di una </w:t>
      </w:r>
      <w:r w:rsidR="002B3B82">
        <w:rPr>
          <w:rFonts w:ascii="Helvetica" w:hAnsi="Helvetica"/>
        </w:rPr>
        <w:lastRenderedPageBreak/>
        <w:t xml:space="preserve">consistente </w:t>
      </w:r>
      <w:r w:rsidR="0057285D">
        <w:rPr>
          <w:rFonts w:ascii="Helvetica" w:hAnsi="Helvetica"/>
        </w:rPr>
        <w:t>parte</w:t>
      </w:r>
      <w:r w:rsidR="002B3B82">
        <w:rPr>
          <w:rFonts w:ascii="Helvetica" w:hAnsi="Helvetica"/>
        </w:rPr>
        <w:t xml:space="preserve"> di materiale plastico nel terreno </w:t>
      </w:r>
      <w:r w:rsidR="009412C0">
        <w:rPr>
          <w:rFonts w:ascii="Helvetica" w:hAnsi="Helvetica"/>
        </w:rPr>
        <w:t>tra quota -1,50 e .3,50 m che lo rende inidoneo al rimpiego per riempimenti.</w:t>
      </w:r>
    </w:p>
    <w:p w:rsidR="009412C0" w:rsidRDefault="00E7315B" w:rsidP="00A55114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Al fine di poter effettuare </w:t>
      </w:r>
      <w:r w:rsidRPr="00E7315B">
        <w:rPr>
          <w:rFonts w:ascii="Helvetica" w:hAnsi="Helvetica"/>
        </w:rPr>
        <w:t xml:space="preserve">specifiche valutazioni </w:t>
      </w:r>
      <w:r w:rsidR="009412C0">
        <w:rPr>
          <w:rFonts w:ascii="Helvetica" w:hAnsi="Helvetica"/>
        </w:rPr>
        <w:t xml:space="preserve">della nuova situazione </w:t>
      </w:r>
      <w:r>
        <w:rPr>
          <w:rFonts w:ascii="Helvetica" w:hAnsi="Helvetica"/>
        </w:rPr>
        <w:t xml:space="preserve">è stata disposta </w:t>
      </w:r>
      <w:r w:rsidR="008E6F0D" w:rsidRPr="00E7315B">
        <w:rPr>
          <w:rFonts w:ascii="Helvetica" w:hAnsi="Helvetica"/>
        </w:rPr>
        <w:t xml:space="preserve">la sospensione dei lavori </w:t>
      </w:r>
      <w:r w:rsidR="00EC0EF3">
        <w:rPr>
          <w:rFonts w:ascii="Helvetica" w:hAnsi="Helvetica"/>
        </w:rPr>
        <w:t>d</w:t>
      </w:r>
      <w:r>
        <w:rPr>
          <w:rFonts w:ascii="Helvetica" w:hAnsi="Helvetica"/>
        </w:rPr>
        <w:t>al</w:t>
      </w:r>
      <w:r w:rsidR="008E6F0D" w:rsidRPr="00E7315B">
        <w:rPr>
          <w:rFonts w:ascii="Helvetica" w:hAnsi="Helvetica"/>
        </w:rPr>
        <w:t xml:space="preserve"> 16/11</w:t>
      </w:r>
      <w:r w:rsidR="009412C0">
        <w:rPr>
          <w:rFonts w:ascii="Helvetica" w:hAnsi="Helvetica"/>
        </w:rPr>
        <w:t>/2013</w:t>
      </w:r>
      <w:r w:rsidR="003C6119">
        <w:rPr>
          <w:rFonts w:ascii="Helvetica" w:hAnsi="Helvetica"/>
        </w:rPr>
        <w:t>; tale sospensione risultava altresì opportuna per un’attenta valutazione delle riserve, numerose e di importo rilevante, presentate dall’impresa assuntrice dell’appalto</w:t>
      </w:r>
      <w:r w:rsidR="009412C0">
        <w:rPr>
          <w:rFonts w:ascii="Helvetica" w:hAnsi="Helvetica"/>
        </w:rPr>
        <w:t>.</w:t>
      </w:r>
    </w:p>
    <w:p w:rsidR="003C6119" w:rsidRDefault="003C6119" w:rsidP="00A55114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Sono stati studiati i nuovi scenari </w:t>
      </w:r>
      <w:r w:rsidR="00C42362">
        <w:rPr>
          <w:rFonts w:ascii="Helvetica" w:hAnsi="Helvetica"/>
        </w:rPr>
        <w:t xml:space="preserve">che si potevano prospettare dovendo adeguare le attività di scavo e demolizione, gli oneri di conferimento a discarica e </w:t>
      </w:r>
      <w:r w:rsidR="0053682C">
        <w:rPr>
          <w:rFonts w:ascii="Helvetica" w:hAnsi="Helvetica"/>
        </w:rPr>
        <w:t>gli approvvigionamenti di nuovo materiale / le condizioni di riutilizzo per l’esecuzione dei rilevati di riempimento; nelle valutazioni sono state anche tenute nel debito conto le riserve dell’impresa.</w:t>
      </w:r>
    </w:p>
    <w:p w:rsidR="0053682C" w:rsidRDefault="0053682C" w:rsidP="00A55114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Per individuare eventuali soluzioni alternative</w:t>
      </w:r>
      <w:r w:rsidR="00EC0EF3">
        <w:rPr>
          <w:rFonts w:ascii="Helvetica" w:hAnsi="Helvetica"/>
        </w:rPr>
        <w:t xml:space="preserve"> si è </w:t>
      </w:r>
      <w:r w:rsidR="008E6F0D" w:rsidRPr="00A55114">
        <w:rPr>
          <w:rFonts w:ascii="Helvetica" w:hAnsi="Helvetica"/>
        </w:rPr>
        <w:t xml:space="preserve">reso opportuno elaborare uno studio di variante, ordinata dal RUP in data 6/12, </w:t>
      </w:r>
      <w:r>
        <w:rPr>
          <w:rFonts w:ascii="Helvetica" w:hAnsi="Helvetica"/>
        </w:rPr>
        <w:t>con l’obiettivo</w:t>
      </w:r>
      <w:r w:rsidR="008E6F0D" w:rsidRPr="00A55114">
        <w:rPr>
          <w:rFonts w:ascii="Helvetica" w:hAnsi="Helvetica"/>
        </w:rPr>
        <w:t xml:space="preserve"> di contenere i maggiori oneri </w:t>
      </w:r>
      <w:r w:rsidR="00EC0EF3">
        <w:rPr>
          <w:rFonts w:ascii="Helvetica" w:hAnsi="Helvetica"/>
        </w:rPr>
        <w:t xml:space="preserve">che </w:t>
      </w:r>
      <w:r>
        <w:rPr>
          <w:rFonts w:ascii="Helvetica" w:hAnsi="Helvetica"/>
        </w:rPr>
        <w:t xml:space="preserve">si venivano a configurare in capo alla </w:t>
      </w:r>
      <w:r w:rsidR="008E6F0D" w:rsidRPr="00A55114">
        <w:rPr>
          <w:rFonts w:ascii="Helvetica" w:hAnsi="Helvetica"/>
        </w:rPr>
        <w:t>Stazione Appaltante</w:t>
      </w:r>
      <w:r>
        <w:rPr>
          <w:rFonts w:ascii="Helvetica" w:hAnsi="Helvetica"/>
        </w:rPr>
        <w:t>.</w:t>
      </w:r>
    </w:p>
    <w:p w:rsidR="0053682C" w:rsidRDefault="00EC0EF3" w:rsidP="008E6F0D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I</w:t>
      </w:r>
      <w:r w:rsidR="008E6F0D" w:rsidRPr="00A55114">
        <w:rPr>
          <w:rFonts w:ascii="Helvetica" w:hAnsi="Helvetica"/>
        </w:rPr>
        <w:t xml:space="preserve">l progetto preliminare di variante, elaborato dalla </w:t>
      </w:r>
      <w:proofErr w:type="spellStart"/>
      <w:r w:rsidR="008E6F0D" w:rsidRPr="00A55114">
        <w:rPr>
          <w:rFonts w:ascii="Helvetica" w:hAnsi="Helvetica"/>
        </w:rPr>
        <w:t>DL</w:t>
      </w:r>
      <w:proofErr w:type="spellEnd"/>
      <w:r w:rsidR="008E6F0D" w:rsidRPr="00A55114">
        <w:rPr>
          <w:rFonts w:ascii="Helvetica" w:hAnsi="Helvetica"/>
        </w:rPr>
        <w:t xml:space="preserve">, è stato presentato in un incontro tecnico svolto il 7/1/14 alla presenza del RUP, del D.G. </w:t>
      </w:r>
      <w:proofErr w:type="spellStart"/>
      <w:r w:rsidR="008E6F0D" w:rsidRPr="00A55114">
        <w:rPr>
          <w:rFonts w:ascii="Helvetica" w:hAnsi="Helvetica"/>
        </w:rPr>
        <w:t>Sogemi</w:t>
      </w:r>
      <w:proofErr w:type="spellEnd"/>
      <w:r w:rsidR="008E6F0D" w:rsidRPr="00A55114">
        <w:rPr>
          <w:rFonts w:ascii="Helvetica" w:hAnsi="Helvetica"/>
        </w:rPr>
        <w:t xml:space="preserve">, del </w:t>
      </w:r>
      <w:proofErr w:type="spellStart"/>
      <w:r w:rsidR="008E6F0D" w:rsidRPr="00A55114">
        <w:rPr>
          <w:rFonts w:ascii="Helvetica" w:hAnsi="Helvetica"/>
        </w:rPr>
        <w:t>DL</w:t>
      </w:r>
      <w:proofErr w:type="spellEnd"/>
      <w:r w:rsidR="008E6F0D" w:rsidRPr="00A55114">
        <w:rPr>
          <w:rFonts w:ascii="Helvetica" w:hAnsi="Helvetica"/>
        </w:rPr>
        <w:t xml:space="preserve"> e dei rappresentanti dell’impresa Christian Color; in tale incontro i contenuti della variante sono stati condivisi dalla Committente mentre l’impresa, pur non sollevando obiezioni si è riservata un più approfondito esame; tutti i partecipanti hanno condiviso comunque che, nelle more della definizione degli elaborati tecnici complessivi costituenti la perizia di variante, </w:t>
      </w:r>
      <w:r w:rsidR="00611275">
        <w:rPr>
          <w:rFonts w:ascii="Helvetica" w:hAnsi="Helvetica"/>
        </w:rPr>
        <w:t>fosse</w:t>
      </w:r>
      <w:r w:rsidR="008E6F0D" w:rsidRPr="00A55114">
        <w:rPr>
          <w:rFonts w:ascii="Helvetica" w:hAnsi="Helvetica"/>
        </w:rPr>
        <w:t xml:space="preserve"> possibile ed opportuno eseguire interventi preparatori consistenti nello spostamento utenze</w:t>
      </w:r>
      <w:r w:rsidR="00386E2F">
        <w:rPr>
          <w:rFonts w:ascii="Helvetica" w:hAnsi="Helvetica"/>
        </w:rPr>
        <w:t>, nel completamento scavi</w:t>
      </w:r>
      <w:r w:rsidR="008E6F0D" w:rsidRPr="00A55114">
        <w:rPr>
          <w:rFonts w:ascii="Helvetica" w:hAnsi="Helvetica"/>
        </w:rPr>
        <w:t xml:space="preserve"> e nel consolidamento del piano di imposta della fondazione</w:t>
      </w:r>
      <w:r w:rsidR="00386E2F">
        <w:rPr>
          <w:rFonts w:ascii="Helvetica" w:hAnsi="Helvetica"/>
        </w:rPr>
        <w:t>, il tutto</w:t>
      </w:r>
      <w:r w:rsidR="008E6F0D" w:rsidRPr="00A55114">
        <w:rPr>
          <w:rFonts w:ascii="Helvetica" w:hAnsi="Helvetica"/>
        </w:rPr>
        <w:t xml:space="preserve"> al fine di mantenere il cantiere in condizioni di sicurezza e rendere più rapida la </w:t>
      </w:r>
      <w:r w:rsidR="0053682C">
        <w:rPr>
          <w:rFonts w:ascii="Helvetica" w:hAnsi="Helvetica"/>
        </w:rPr>
        <w:t>ripresa dei lavori.</w:t>
      </w:r>
    </w:p>
    <w:p w:rsidR="00611275" w:rsidRDefault="0053682C" w:rsidP="008E6F0D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>In tale sede è</w:t>
      </w:r>
      <w:r w:rsidR="00611275">
        <w:rPr>
          <w:rFonts w:ascii="Helvetica" w:hAnsi="Helvetica"/>
        </w:rPr>
        <w:t xml:space="preserve"> stato inoltre stabilito che, nel </w:t>
      </w:r>
      <w:r w:rsidR="0057285D">
        <w:rPr>
          <w:rFonts w:ascii="Helvetica" w:hAnsi="Helvetica"/>
        </w:rPr>
        <w:t>predisporre la</w:t>
      </w:r>
      <w:r w:rsidR="00611275">
        <w:rPr>
          <w:rFonts w:ascii="Helvetica" w:hAnsi="Helvetica"/>
        </w:rPr>
        <w:t xml:space="preserve"> perizia di variante, </w:t>
      </w:r>
      <w:r>
        <w:rPr>
          <w:rFonts w:ascii="Helvetica" w:hAnsi="Helvetica"/>
        </w:rPr>
        <w:t>fosse</w:t>
      </w:r>
      <w:r w:rsidR="00611275">
        <w:rPr>
          <w:rFonts w:ascii="Helvetica" w:hAnsi="Helvetica"/>
        </w:rPr>
        <w:t xml:space="preserve"> opportuno </w:t>
      </w:r>
      <w:r w:rsidR="005E5312">
        <w:rPr>
          <w:rFonts w:ascii="Helvetica" w:hAnsi="Helvetica"/>
        </w:rPr>
        <w:t>inserire</w:t>
      </w:r>
      <w:r w:rsidR="00611275">
        <w:rPr>
          <w:rFonts w:ascii="Helvetica" w:hAnsi="Helvetica"/>
        </w:rPr>
        <w:t xml:space="preserve"> alcune voci di miglioria / a</w:t>
      </w:r>
      <w:r>
        <w:rPr>
          <w:rFonts w:ascii="Helvetica" w:hAnsi="Helvetica"/>
        </w:rPr>
        <w:t>deguament</w:t>
      </w:r>
      <w:r w:rsidR="00611275">
        <w:rPr>
          <w:rFonts w:ascii="Helvetica" w:hAnsi="Helvetica"/>
        </w:rPr>
        <w:t xml:space="preserve">o del progetto e comprendervi </w:t>
      </w:r>
      <w:r w:rsidR="005E5312">
        <w:rPr>
          <w:rFonts w:ascii="Helvetica" w:hAnsi="Helvetica"/>
        </w:rPr>
        <w:t xml:space="preserve">anche </w:t>
      </w:r>
      <w:r w:rsidR="00611275">
        <w:rPr>
          <w:rFonts w:ascii="Helvetica" w:hAnsi="Helvetica"/>
        </w:rPr>
        <w:t xml:space="preserve">la </w:t>
      </w:r>
      <w:r w:rsidR="005E5312">
        <w:rPr>
          <w:rFonts w:ascii="Helvetica" w:hAnsi="Helvetica"/>
        </w:rPr>
        <w:t xml:space="preserve">realizzazione di una nuova </w:t>
      </w:r>
      <w:r w:rsidR="00611275">
        <w:rPr>
          <w:rFonts w:ascii="Helvetica" w:hAnsi="Helvetica"/>
        </w:rPr>
        <w:t xml:space="preserve">cabina elettrica MT/BT la cui necessità </w:t>
      </w:r>
      <w:r>
        <w:rPr>
          <w:rFonts w:ascii="Helvetica" w:hAnsi="Helvetica"/>
        </w:rPr>
        <w:t>era</w:t>
      </w:r>
      <w:r w:rsidR="00611275">
        <w:rPr>
          <w:rFonts w:ascii="Helvetica" w:hAnsi="Helvetica"/>
        </w:rPr>
        <w:t xml:space="preserve"> già stata accertata da </w:t>
      </w:r>
      <w:proofErr w:type="spellStart"/>
      <w:r w:rsidR="00611275">
        <w:rPr>
          <w:rFonts w:ascii="Helvetica" w:hAnsi="Helvetica"/>
        </w:rPr>
        <w:t>Sogemi</w:t>
      </w:r>
      <w:proofErr w:type="spellEnd"/>
      <w:r w:rsidR="00611275">
        <w:rPr>
          <w:rFonts w:ascii="Helvetica" w:hAnsi="Helvetica"/>
        </w:rPr>
        <w:t>.</w:t>
      </w:r>
    </w:p>
    <w:p w:rsidR="0057285D" w:rsidRDefault="0057285D" w:rsidP="008E6F0D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lastRenderedPageBreak/>
        <w:t xml:space="preserve">Una versione della variante è stata trasmessa alla Committente in data </w:t>
      </w:r>
      <w:r w:rsidR="00FD6984">
        <w:rPr>
          <w:rFonts w:ascii="Helvetica" w:hAnsi="Helvetica"/>
        </w:rPr>
        <w:t>24/1, successivamente discussa ed aggiornata sino all’emissione della revisione finale in data 21/02/14.</w:t>
      </w:r>
    </w:p>
    <w:p w:rsidR="00E96F30" w:rsidRDefault="00E96F30" w:rsidP="008E6F0D">
      <w:pPr>
        <w:spacing w:line="360" w:lineRule="auto"/>
        <w:ind w:right="-27"/>
        <w:jc w:val="both"/>
        <w:rPr>
          <w:rFonts w:ascii="Helvetica" w:hAnsi="Helvetica"/>
        </w:rPr>
      </w:pPr>
    </w:p>
    <w:p w:rsidR="00EC0EF3" w:rsidRDefault="00C72F09" w:rsidP="008E6F0D">
      <w:pPr>
        <w:spacing w:line="360" w:lineRule="auto"/>
        <w:ind w:right="-27"/>
        <w:jc w:val="both"/>
        <w:rPr>
          <w:rFonts w:ascii="Helvetica" w:hAnsi="Helvetica"/>
        </w:rPr>
      </w:pPr>
      <w:r>
        <w:rPr>
          <w:rFonts w:ascii="Helvetica" w:hAnsi="Helvetica"/>
        </w:rPr>
        <w:t xml:space="preserve">Tutto ciò premesso </w:t>
      </w:r>
      <w:r w:rsidR="00FD6984">
        <w:rPr>
          <w:rFonts w:ascii="Helvetica" w:hAnsi="Helvetica"/>
        </w:rPr>
        <w:t xml:space="preserve">nel seguito si illustra </w:t>
      </w:r>
      <w:r>
        <w:rPr>
          <w:rFonts w:ascii="Helvetica" w:hAnsi="Helvetica"/>
        </w:rPr>
        <w:t xml:space="preserve">il progetto esecutivo di variante </w:t>
      </w:r>
      <w:r w:rsidR="00FD6984">
        <w:rPr>
          <w:rFonts w:ascii="Helvetica" w:hAnsi="Helvetica"/>
        </w:rPr>
        <w:t xml:space="preserve">sviluppato dalla </w:t>
      </w:r>
      <w:proofErr w:type="spellStart"/>
      <w:r w:rsidR="00FD6984">
        <w:rPr>
          <w:rFonts w:ascii="Helvetica" w:hAnsi="Helvetica"/>
        </w:rPr>
        <w:t>DL</w:t>
      </w:r>
      <w:proofErr w:type="spellEnd"/>
      <w:r>
        <w:rPr>
          <w:rFonts w:ascii="Helvetica" w:hAnsi="Helvetica"/>
        </w:rPr>
        <w:t>.</w:t>
      </w:r>
    </w:p>
    <w:p w:rsidR="00EC0EF3" w:rsidRDefault="00EC0EF3" w:rsidP="008E6F0D">
      <w:pPr>
        <w:spacing w:line="360" w:lineRule="auto"/>
        <w:ind w:right="-27"/>
        <w:jc w:val="both"/>
        <w:rPr>
          <w:rFonts w:ascii="Helvetica" w:hAnsi="Helvetica"/>
        </w:rPr>
      </w:pPr>
    </w:p>
    <w:p w:rsidR="00425678" w:rsidRPr="00C72F09" w:rsidRDefault="001C0CE4" w:rsidP="00AD43D7">
      <w:pPr>
        <w:spacing w:line="360" w:lineRule="auto"/>
        <w:ind w:right="-27"/>
        <w:jc w:val="both"/>
        <w:rPr>
          <w:rFonts w:ascii="Arial" w:hAnsi="Arial" w:cs="Arial"/>
          <w:u w:val="single"/>
        </w:rPr>
      </w:pPr>
      <w:r w:rsidRPr="00C72F09">
        <w:rPr>
          <w:rFonts w:ascii="Arial" w:hAnsi="Arial" w:cs="Arial"/>
          <w:u w:val="single"/>
        </w:rPr>
        <w:t xml:space="preserve">OGGETTO </w:t>
      </w:r>
      <w:r w:rsidR="00C72F09">
        <w:rPr>
          <w:rFonts w:ascii="Arial" w:hAnsi="Arial" w:cs="Arial"/>
          <w:u w:val="single"/>
        </w:rPr>
        <w:t xml:space="preserve">E CONTENUTI </w:t>
      </w:r>
      <w:r w:rsidRPr="00C72F09">
        <w:rPr>
          <w:rFonts w:ascii="Arial" w:hAnsi="Arial" w:cs="Arial"/>
          <w:u w:val="single"/>
        </w:rPr>
        <w:t xml:space="preserve">DELLA </w:t>
      </w:r>
      <w:r w:rsidR="00ED75E6" w:rsidRPr="00C72F09">
        <w:rPr>
          <w:rFonts w:ascii="Arial" w:hAnsi="Arial" w:cs="Arial"/>
          <w:u w:val="single"/>
        </w:rPr>
        <w:t>VARIANTE</w:t>
      </w:r>
    </w:p>
    <w:p w:rsidR="00F13593" w:rsidRDefault="00B61651" w:rsidP="00C72F09">
      <w:pPr>
        <w:spacing w:line="360" w:lineRule="auto"/>
        <w:ind w:right="-27"/>
        <w:jc w:val="both"/>
        <w:rPr>
          <w:rFonts w:ascii="Arial" w:hAnsi="Arial" w:cs="Arial"/>
        </w:rPr>
      </w:pPr>
      <w:r w:rsidRPr="00F91544">
        <w:rPr>
          <w:rFonts w:ascii="Arial" w:hAnsi="Arial" w:cs="Arial"/>
        </w:rPr>
        <w:t xml:space="preserve">La variante riguarda </w:t>
      </w:r>
      <w:r w:rsidR="00F13593">
        <w:rPr>
          <w:rFonts w:ascii="Arial" w:hAnsi="Arial" w:cs="Arial"/>
        </w:rPr>
        <w:t>in primo luogo</w:t>
      </w:r>
      <w:r w:rsidR="006A0947">
        <w:rPr>
          <w:rFonts w:ascii="Arial" w:hAnsi="Arial" w:cs="Arial"/>
        </w:rPr>
        <w:t xml:space="preserve"> le strutture di fondazione che</w:t>
      </w:r>
      <w:r w:rsidR="00F13593">
        <w:rPr>
          <w:rFonts w:ascii="Arial" w:hAnsi="Arial" w:cs="Arial"/>
        </w:rPr>
        <w:t>, a loro volta, determinano</w:t>
      </w:r>
      <w:r w:rsidR="006A0947">
        <w:rPr>
          <w:rFonts w:ascii="Arial" w:hAnsi="Arial" w:cs="Arial"/>
        </w:rPr>
        <w:t xml:space="preserve"> modifiche alle pavimentazioni e alla posizione del </w:t>
      </w:r>
      <w:proofErr w:type="spellStart"/>
      <w:r w:rsidR="006A07C5">
        <w:rPr>
          <w:rFonts w:ascii="Arial" w:hAnsi="Arial" w:cs="Arial"/>
        </w:rPr>
        <w:t>disoleatore</w:t>
      </w:r>
      <w:proofErr w:type="spellEnd"/>
      <w:r w:rsidR="00F13593">
        <w:rPr>
          <w:rFonts w:ascii="Arial" w:hAnsi="Arial" w:cs="Arial"/>
        </w:rPr>
        <w:t>.</w:t>
      </w:r>
    </w:p>
    <w:p w:rsidR="00FD6984" w:rsidRDefault="00F13593" w:rsidP="00C72F09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C</w:t>
      </w:r>
      <w:r w:rsidR="006A0947">
        <w:rPr>
          <w:rFonts w:ascii="Arial" w:hAnsi="Arial" w:cs="Arial"/>
        </w:rPr>
        <w:t xml:space="preserve">omprende </w:t>
      </w:r>
      <w:r>
        <w:rPr>
          <w:rFonts w:ascii="Arial" w:hAnsi="Arial" w:cs="Arial"/>
        </w:rPr>
        <w:t xml:space="preserve">poi </w:t>
      </w:r>
      <w:r w:rsidR="006A0947">
        <w:rPr>
          <w:rFonts w:ascii="Arial" w:hAnsi="Arial" w:cs="Arial"/>
        </w:rPr>
        <w:t xml:space="preserve">la cabina elettrica MT/BT, completamente nuova, con le opere accessorie di demolizione del muro di confine su via Lombroso, gli impianti di base e le finiture di contorno; </w:t>
      </w:r>
      <w:r>
        <w:rPr>
          <w:rFonts w:ascii="Arial" w:hAnsi="Arial" w:cs="Arial"/>
        </w:rPr>
        <w:t>la cabina comunque</w:t>
      </w:r>
      <w:r w:rsidR="00FD6984">
        <w:rPr>
          <w:rFonts w:ascii="Arial" w:hAnsi="Arial" w:cs="Arial"/>
        </w:rPr>
        <w:t xml:space="preserve"> è </w:t>
      </w:r>
      <w:r>
        <w:rPr>
          <w:rFonts w:ascii="Arial" w:hAnsi="Arial" w:cs="Arial"/>
        </w:rPr>
        <w:t>opera autonoma</w:t>
      </w:r>
      <w:r w:rsidR="00FD6984">
        <w:rPr>
          <w:rFonts w:ascii="Arial" w:hAnsi="Arial" w:cs="Arial"/>
        </w:rPr>
        <w:t>.</w:t>
      </w:r>
    </w:p>
    <w:p w:rsidR="00F13593" w:rsidRDefault="00F13593" w:rsidP="00C72F09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Sulle </w:t>
      </w:r>
      <w:r w:rsidR="006A0947">
        <w:rPr>
          <w:rFonts w:ascii="Arial" w:hAnsi="Arial" w:cs="Arial"/>
        </w:rPr>
        <w:t>opere strutturali in carpenteria metallica s</w:t>
      </w:r>
      <w:r>
        <w:rPr>
          <w:rFonts w:ascii="Arial" w:hAnsi="Arial" w:cs="Arial"/>
        </w:rPr>
        <w:t xml:space="preserve">i è intervenuto con migliorie locali </w:t>
      </w:r>
      <w:r w:rsidR="006A0947">
        <w:rPr>
          <w:rFonts w:ascii="Arial" w:hAnsi="Arial" w:cs="Arial"/>
        </w:rPr>
        <w:t>relativ</w:t>
      </w:r>
      <w:r>
        <w:rPr>
          <w:rFonts w:ascii="Arial" w:hAnsi="Arial" w:cs="Arial"/>
        </w:rPr>
        <w:t>e</w:t>
      </w:r>
      <w:r w:rsidR="006A0947">
        <w:rPr>
          <w:rFonts w:ascii="Arial" w:hAnsi="Arial" w:cs="Arial"/>
        </w:rPr>
        <w:t xml:space="preserve"> agli </w:t>
      </w:r>
      <w:proofErr w:type="spellStart"/>
      <w:r w:rsidR="006A0947">
        <w:rPr>
          <w:rFonts w:ascii="Arial" w:hAnsi="Arial" w:cs="Arial"/>
        </w:rPr>
        <w:t>arcarecci</w:t>
      </w:r>
      <w:proofErr w:type="spellEnd"/>
      <w:r w:rsidR="006A0947">
        <w:rPr>
          <w:rFonts w:ascii="Arial" w:hAnsi="Arial" w:cs="Arial"/>
        </w:rPr>
        <w:t xml:space="preserve"> e ai controventi di falda</w:t>
      </w:r>
      <w:r>
        <w:rPr>
          <w:rFonts w:ascii="Arial" w:hAnsi="Arial" w:cs="Arial"/>
        </w:rPr>
        <w:t xml:space="preserve">; nel ricalcolare </w:t>
      </w:r>
      <w:r w:rsidR="006A0947">
        <w:rPr>
          <w:rFonts w:ascii="Arial" w:hAnsi="Arial" w:cs="Arial"/>
        </w:rPr>
        <w:t xml:space="preserve">puntualmente </w:t>
      </w:r>
      <w:r>
        <w:rPr>
          <w:rFonts w:ascii="Arial" w:hAnsi="Arial" w:cs="Arial"/>
        </w:rPr>
        <w:t>il peso dell’intera struttura sono risultati incrementi.</w:t>
      </w:r>
    </w:p>
    <w:p w:rsidR="00C72F09" w:rsidRDefault="00F13593" w:rsidP="00C72F09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G</w:t>
      </w:r>
      <w:r w:rsidR="006A0947">
        <w:rPr>
          <w:rFonts w:ascii="Arial" w:hAnsi="Arial" w:cs="Arial"/>
        </w:rPr>
        <w:t>li impianti elettrici, idrici e antincendio</w:t>
      </w:r>
      <w:r>
        <w:rPr>
          <w:rFonts w:ascii="Arial" w:hAnsi="Arial" w:cs="Arial"/>
        </w:rPr>
        <w:t>, infine,</w:t>
      </w:r>
      <w:r w:rsidR="006A0947">
        <w:rPr>
          <w:rFonts w:ascii="Arial" w:hAnsi="Arial" w:cs="Arial"/>
        </w:rPr>
        <w:t xml:space="preserve"> sono stati integrati in alcune voci specifiche</w:t>
      </w:r>
      <w:r>
        <w:rPr>
          <w:rFonts w:ascii="Arial" w:hAnsi="Arial" w:cs="Arial"/>
        </w:rPr>
        <w:t xml:space="preserve"> per migliorarne la funzionalità e la </w:t>
      </w:r>
      <w:r w:rsidR="00FD6984">
        <w:rPr>
          <w:rFonts w:ascii="Arial" w:hAnsi="Arial" w:cs="Arial"/>
        </w:rPr>
        <w:t xml:space="preserve">loro futura </w:t>
      </w:r>
      <w:r>
        <w:rPr>
          <w:rFonts w:ascii="Arial" w:hAnsi="Arial" w:cs="Arial"/>
        </w:rPr>
        <w:t>gestione</w:t>
      </w:r>
      <w:r w:rsidR="006A0947">
        <w:rPr>
          <w:rFonts w:ascii="Arial" w:hAnsi="Arial" w:cs="Arial"/>
        </w:rPr>
        <w:t>.</w:t>
      </w:r>
    </w:p>
    <w:p w:rsidR="00F13593" w:rsidRPr="00F91544" w:rsidRDefault="00F13593" w:rsidP="00C72F09">
      <w:pPr>
        <w:spacing w:line="360" w:lineRule="auto"/>
        <w:ind w:right="-27"/>
        <w:jc w:val="both"/>
        <w:rPr>
          <w:rFonts w:ascii="Arial" w:hAnsi="Arial" w:cs="Arial"/>
        </w:rPr>
      </w:pPr>
    </w:p>
    <w:p w:rsidR="00A44341" w:rsidRDefault="006A0947" w:rsidP="00706FCA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In maggior dettaglio l</w:t>
      </w:r>
      <w:r w:rsidR="00A44341" w:rsidRPr="00F91544">
        <w:rPr>
          <w:rFonts w:ascii="Arial" w:hAnsi="Arial" w:cs="Arial"/>
        </w:rPr>
        <w:t>e opere previste nella variante sono le seguenti:</w:t>
      </w:r>
    </w:p>
    <w:p w:rsidR="00C72F09" w:rsidRDefault="00313A2C" w:rsidP="00C72F09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non verrà eseguito lo scavo sino a quota – 3,50 da p.c. e il successivo riempimento con materiale arido steso a strati e compattato;</w:t>
      </w:r>
    </w:p>
    <w:p w:rsidR="00313A2C" w:rsidRDefault="00313A2C" w:rsidP="00C72F09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non verranno eseguiti i plinti isolati di fondazione per ogni singola colonna impostati a – 1,23 da p.c. sul suddetto rilevato; il magrone di preparazione sotto a ciascun plinto non verrà eseguito </w:t>
      </w:r>
      <w:r w:rsidR="00FD6984">
        <w:rPr>
          <w:rFonts w:ascii="Arial" w:hAnsi="Arial" w:cs="Arial"/>
        </w:rPr>
        <w:t xml:space="preserve">(almeno </w:t>
      </w:r>
      <w:r>
        <w:rPr>
          <w:rFonts w:ascii="Arial" w:hAnsi="Arial" w:cs="Arial"/>
        </w:rPr>
        <w:t>in tale modalità</w:t>
      </w:r>
      <w:r w:rsidR="00FD6984">
        <w:rPr>
          <w:rFonts w:ascii="Arial" w:hAnsi="Arial" w:cs="Arial"/>
        </w:rPr>
        <w:t>)</w:t>
      </w:r>
      <w:r>
        <w:rPr>
          <w:rFonts w:ascii="Arial" w:hAnsi="Arial" w:cs="Arial"/>
        </w:rPr>
        <w:t>;</w:t>
      </w:r>
    </w:p>
    <w:p w:rsidR="00313A2C" w:rsidRDefault="00313A2C" w:rsidP="00C72F09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 sostituzione verrà eseguita una fondazione unica e continua a platea costituita da un elemento in c.a. di dimensioni 79,65 x 25,90 m x 50 cm di altezza; la platea sarà impostata su un getto di magrone di pulizia e livellamento di 15 cm di spessore medio;  sua volta il magrone sarà realizzato previo </w:t>
      </w:r>
      <w:r w:rsidR="004E7B6E">
        <w:rPr>
          <w:rFonts w:ascii="Arial" w:hAnsi="Arial" w:cs="Arial"/>
        </w:rPr>
        <w:t xml:space="preserve">livellamento e </w:t>
      </w:r>
      <w:r>
        <w:rPr>
          <w:rFonts w:ascii="Arial" w:hAnsi="Arial" w:cs="Arial"/>
        </w:rPr>
        <w:t xml:space="preserve">costipamento del </w:t>
      </w:r>
      <w:r>
        <w:rPr>
          <w:rFonts w:ascii="Arial" w:hAnsi="Arial" w:cs="Arial"/>
        </w:rPr>
        <w:lastRenderedPageBreak/>
        <w:t xml:space="preserve">piano di posa </w:t>
      </w:r>
      <w:r w:rsidR="004E7B6E">
        <w:rPr>
          <w:rFonts w:ascii="Arial" w:hAnsi="Arial" w:cs="Arial"/>
        </w:rPr>
        <w:t xml:space="preserve">realizzato con la </w:t>
      </w:r>
      <w:r w:rsidR="00F13593">
        <w:rPr>
          <w:rFonts w:ascii="Arial" w:hAnsi="Arial" w:cs="Arial"/>
        </w:rPr>
        <w:t>fornitura in opera</w:t>
      </w:r>
      <w:r w:rsidR="004E7B6E">
        <w:rPr>
          <w:rFonts w:ascii="Arial" w:hAnsi="Arial" w:cs="Arial"/>
        </w:rPr>
        <w:t xml:space="preserve"> di materiale arido opportunamente staso a strati e compattato mediante rullatura;</w:t>
      </w:r>
    </w:p>
    <w:p w:rsidR="004E7B6E" w:rsidRDefault="004E7B6E" w:rsidP="00B467B0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l’</w:t>
      </w:r>
      <w:r w:rsidR="00B467B0">
        <w:rPr>
          <w:rFonts w:ascii="Arial" w:hAnsi="Arial" w:cs="Arial"/>
        </w:rPr>
        <w:t xml:space="preserve">idoneità del piano di imposta della fondazione verrà accertato, prima dell’esecuzione del magro, mediante n. 10 prove di carico su piastra opportunamente distribuite; il valore minimo della </w:t>
      </w:r>
      <w:r w:rsidR="00B467B0" w:rsidRPr="00B467B0">
        <w:rPr>
          <w:rFonts w:ascii="Arial" w:hAnsi="Arial" w:cs="Arial"/>
        </w:rPr>
        <w:t xml:space="preserve">costante di sottofondo di </w:t>
      </w:r>
      <w:proofErr w:type="spellStart"/>
      <w:r w:rsidR="00B467B0" w:rsidRPr="00B467B0">
        <w:rPr>
          <w:rFonts w:ascii="Arial" w:hAnsi="Arial" w:cs="Arial"/>
        </w:rPr>
        <w:t>Winkler</w:t>
      </w:r>
      <w:proofErr w:type="spellEnd"/>
      <w:r w:rsidR="00B467B0">
        <w:rPr>
          <w:rFonts w:ascii="Arial" w:hAnsi="Arial" w:cs="Arial"/>
        </w:rPr>
        <w:t xml:space="preserve"> </w:t>
      </w:r>
      <w:r w:rsidR="009A2A2E">
        <w:rPr>
          <w:rFonts w:ascii="Arial" w:hAnsi="Arial" w:cs="Arial"/>
        </w:rPr>
        <w:t xml:space="preserve">dovrà risultare non inferiore </w:t>
      </w:r>
      <w:r w:rsidR="00B467B0">
        <w:rPr>
          <w:rFonts w:ascii="Arial" w:hAnsi="Arial" w:cs="Arial"/>
        </w:rPr>
        <w:t>a 6 [</w:t>
      </w:r>
      <w:proofErr w:type="spellStart"/>
      <w:r w:rsidR="00B467B0">
        <w:rPr>
          <w:rFonts w:ascii="Arial" w:hAnsi="Arial" w:cs="Arial"/>
        </w:rPr>
        <w:t>Mpa</w:t>
      </w:r>
      <w:proofErr w:type="spellEnd"/>
      <w:r w:rsidR="00B467B0">
        <w:rPr>
          <w:rFonts w:ascii="Arial" w:hAnsi="Arial" w:cs="Arial"/>
        </w:rPr>
        <w:t>/m];</w:t>
      </w:r>
    </w:p>
    <w:p w:rsidR="00B467B0" w:rsidRDefault="00286AC5" w:rsidP="00B467B0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all’estradosso della fondazione verr</w:t>
      </w:r>
      <w:r w:rsidR="00344C7C">
        <w:rPr>
          <w:rFonts w:ascii="Arial" w:hAnsi="Arial" w:cs="Arial"/>
        </w:rPr>
        <w:t>à</w:t>
      </w:r>
      <w:r>
        <w:rPr>
          <w:rFonts w:ascii="Arial" w:hAnsi="Arial" w:cs="Arial"/>
        </w:rPr>
        <w:t xml:space="preserve"> realizzat</w:t>
      </w:r>
      <w:r w:rsidR="00344C7C">
        <w:rPr>
          <w:rFonts w:ascii="Arial" w:hAnsi="Arial" w:cs="Arial"/>
        </w:rPr>
        <w:t>o</w:t>
      </w:r>
      <w:r>
        <w:rPr>
          <w:rFonts w:ascii="Arial" w:hAnsi="Arial" w:cs="Arial"/>
        </w:rPr>
        <w:t xml:space="preserve">, in corrispondenza di ciascuna posizione colonna della struttura in elevazione, un </w:t>
      </w:r>
      <w:proofErr w:type="spellStart"/>
      <w:r>
        <w:rPr>
          <w:rFonts w:ascii="Arial" w:hAnsi="Arial" w:cs="Arial"/>
        </w:rPr>
        <w:t>baggiolo</w:t>
      </w:r>
      <w:proofErr w:type="spellEnd"/>
      <w:r>
        <w:rPr>
          <w:rFonts w:ascii="Arial" w:hAnsi="Arial" w:cs="Arial"/>
        </w:rPr>
        <w:t xml:space="preserve"> </w:t>
      </w:r>
      <w:r w:rsidR="00A90E36">
        <w:rPr>
          <w:rFonts w:ascii="Arial" w:hAnsi="Arial" w:cs="Arial"/>
        </w:rPr>
        <w:t xml:space="preserve">che permette di posizionare alla giusta quota la piastra di base delle colonne stesse senza modificarne il disegno rispetto al progetto; in corrispondenza del giunto strutturale il </w:t>
      </w:r>
      <w:proofErr w:type="spellStart"/>
      <w:r w:rsidR="00A90E36">
        <w:rPr>
          <w:rFonts w:ascii="Arial" w:hAnsi="Arial" w:cs="Arial"/>
        </w:rPr>
        <w:t>baggiolo</w:t>
      </w:r>
      <w:proofErr w:type="spellEnd"/>
      <w:r w:rsidR="00A90E36">
        <w:rPr>
          <w:rFonts w:ascii="Arial" w:hAnsi="Arial" w:cs="Arial"/>
        </w:rPr>
        <w:t xml:space="preserve"> è unico per le due colonne vicine, con dimensione maggiorata;</w:t>
      </w:r>
    </w:p>
    <w:p w:rsidR="000C04BF" w:rsidRDefault="006E7789" w:rsidP="00B467B0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le dimensioni dell’intercapedine sottostante alle </w:t>
      </w:r>
      <w:r w:rsidR="000C04BF">
        <w:rPr>
          <w:rFonts w:ascii="Arial" w:hAnsi="Arial" w:cs="Arial"/>
        </w:rPr>
        <w:t xml:space="preserve">pavimentazioni </w:t>
      </w:r>
      <w:r w:rsidR="00344C7C">
        <w:rPr>
          <w:rFonts w:ascii="Arial" w:hAnsi="Arial" w:cs="Arial"/>
        </w:rPr>
        <w:t xml:space="preserve">dei laboratori e </w:t>
      </w:r>
      <w:r>
        <w:rPr>
          <w:rFonts w:ascii="Arial" w:hAnsi="Arial" w:cs="Arial"/>
        </w:rPr>
        <w:t>delle celle sono state conseguentemente adeguate alla nuova situazione, con modifiche comunque contenute e facilitandone l’esecuzione per l’esistenza di un piano orizzontale e libero su cui potranno essere impostate;</w:t>
      </w:r>
    </w:p>
    <w:p w:rsidR="006E7789" w:rsidRDefault="006E7789" w:rsidP="00B467B0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anche i riempimenti nelle zone perimetrali sono stati ugualmente ridefiniti; una cura specifica dovrà essere osservata per l’esecuzione di tali riempimenti all’interfaccia di perimetro della platea, considerando la diversa rigidezza tra i due supporti</w:t>
      </w:r>
      <w:r w:rsidR="009A2A2E">
        <w:rPr>
          <w:rFonts w:ascii="Arial" w:hAnsi="Arial" w:cs="Arial"/>
        </w:rPr>
        <w:t xml:space="preserve"> (platea e terreno circostante sia naturale che di rinterro)</w:t>
      </w:r>
      <w:r>
        <w:rPr>
          <w:rFonts w:ascii="Arial" w:hAnsi="Arial" w:cs="Arial"/>
        </w:rPr>
        <w:t>;</w:t>
      </w:r>
    </w:p>
    <w:p w:rsidR="003763AC" w:rsidRDefault="003763AC" w:rsidP="00B467B0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il </w:t>
      </w:r>
      <w:proofErr w:type="spellStart"/>
      <w:r>
        <w:rPr>
          <w:rFonts w:ascii="Arial" w:hAnsi="Arial" w:cs="Arial"/>
        </w:rPr>
        <w:t>disoleatore</w:t>
      </w:r>
      <w:proofErr w:type="spellEnd"/>
      <w:r>
        <w:rPr>
          <w:rFonts w:ascii="Arial" w:hAnsi="Arial" w:cs="Arial"/>
        </w:rPr>
        <w:t>, originariamente previsto all’interno del perimetro delle fondazioni, è stato spostato in quanto incompatibile con la platea; verrà eseguito uno scavo specifico per il suo posizionamento;</w:t>
      </w:r>
    </w:p>
    <w:p w:rsidR="00C23EF6" w:rsidRDefault="00C23EF6" w:rsidP="00B467B0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 w:rsidRPr="00C23EF6">
        <w:rPr>
          <w:rFonts w:ascii="Arial" w:hAnsi="Arial" w:cs="Arial"/>
        </w:rPr>
        <w:t xml:space="preserve">sono state computate in aggiunta e comprese le </w:t>
      </w:r>
      <w:r w:rsidR="00942045" w:rsidRPr="00C23EF6">
        <w:rPr>
          <w:rFonts w:ascii="Arial" w:hAnsi="Arial" w:cs="Arial"/>
        </w:rPr>
        <w:t>demolizion</w:t>
      </w:r>
      <w:r w:rsidRPr="00C23EF6">
        <w:rPr>
          <w:rFonts w:ascii="Arial" w:hAnsi="Arial" w:cs="Arial"/>
        </w:rPr>
        <w:t>i</w:t>
      </w:r>
      <w:r w:rsidR="00942045" w:rsidRPr="00C23EF6">
        <w:rPr>
          <w:rFonts w:ascii="Arial" w:hAnsi="Arial" w:cs="Arial"/>
        </w:rPr>
        <w:t xml:space="preserve"> delle strutture di fondazione in c.a. </w:t>
      </w:r>
      <w:r w:rsidRPr="00C23EF6">
        <w:rPr>
          <w:rFonts w:ascii="Arial" w:hAnsi="Arial" w:cs="Arial"/>
        </w:rPr>
        <w:t xml:space="preserve">e/o muratura </w:t>
      </w:r>
      <w:r w:rsidR="00942045" w:rsidRPr="00C23EF6">
        <w:rPr>
          <w:rFonts w:ascii="Arial" w:hAnsi="Arial" w:cs="Arial"/>
        </w:rPr>
        <w:t xml:space="preserve">relative ai vecchi macelli ritrovate </w:t>
      </w:r>
      <w:r w:rsidRPr="00C23EF6">
        <w:rPr>
          <w:rFonts w:ascii="Arial" w:hAnsi="Arial" w:cs="Arial"/>
        </w:rPr>
        <w:t xml:space="preserve">nella zona </w:t>
      </w:r>
      <w:r w:rsidR="00F13593">
        <w:rPr>
          <w:rFonts w:ascii="Arial" w:hAnsi="Arial" w:cs="Arial"/>
        </w:rPr>
        <w:t xml:space="preserve">sud </w:t>
      </w:r>
      <w:r w:rsidRPr="00C23EF6">
        <w:rPr>
          <w:rFonts w:ascii="Arial" w:hAnsi="Arial" w:cs="Arial"/>
        </w:rPr>
        <w:t>ovest;</w:t>
      </w:r>
    </w:p>
    <w:p w:rsidR="0054242F" w:rsidRDefault="00C23EF6" w:rsidP="00B467B0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 w:rsidRPr="00344C7C">
        <w:rPr>
          <w:rFonts w:ascii="Arial" w:hAnsi="Arial" w:cs="Arial"/>
        </w:rPr>
        <w:t>g</w:t>
      </w:r>
      <w:r w:rsidR="00942045" w:rsidRPr="00344C7C">
        <w:rPr>
          <w:rFonts w:ascii="Arial" w:hAnsi="Arial" w:cs="Arial"/>
        </w:rPr>
        <w:t>li oneri di smaltimento a discarica sono stati aggiornati tenendo conto delle effettive caratteristiche dei materiali presenti</w:t>
      </w:r>
      <w:r w:rsidR="00F13593" w:rsidRPr="00344C7C">
        <w:rPr>
          <w:rFonts w:ascii="Arial" w:hAnsi="Arial" w:cs="Arial"/>
        </w:rPr>
        <w:t>,</w:t>
      </w:r>
      <w:r w:rsidR="00942045" w:rsidRPr="00344C7C">
        <w:rPr>
          <w:rFonts w:ascii="Arial" w:hAnsi="Arial" w:cs="Arial"/>
        </w:rPr>
        <w:t xml:space="preserve"> scavati</w:t>
      </w:r>
      <w:r w:rsidR="00F13593" w:rsidRPr="00344C7C">
        <w:rPr>
          <w:rFonts w:ascii="Arial" w:hAnsi="Arial" w:cs="Arial"/>
        </w:rPr>
        <w:t xml:space="preserve"> e conferiti a discarica</w:t>
      </w:r>
      <w:r w:rsidR="00942045" w:rsidRPr="00344C7C">
        <w:rPr>
          <w:rFonts w:ascii="Arial" w:hAnsi="Arial" w:cs="Arial"/>
        </w:rPr>
        <w:t xml:space="preserve">, </w:t>
      </w:r>
      <w:r w:rsidRPr="00344C7C">
        <w:rPr>
          <w:rFonts w:ascii="Arial" w:hAnsi="Arial" w:cs="Arial"/>
        </w:rPr>
        <w:t xml:space="preserve">così come accuratamente definiti in base alle due campagne di indagine (campionamenti e analisi di laboratorio) svolte con il supporto di tecnici specializzati; è stata </w:t>
      </w:r>
      <w:r w:rsidR="00942045" w:rsidRPr="00344C7C">
        <w:rPr>
          <w:rFonts w:ascii="Arial" w:hAnsi="Arial" w:cs="Arial"/>
        </w:rPr>
        <w:t>adotta</w:t>
      </w:r>
      <w:r w:rsidRPr="00344C7C">
        <w:rPr>
          <w:rFonts w:ascii="Arial" w:hAnsi="Arial" w:cs="Arial"/>
        </w:rPr>
        <w:t>ta</w:t>
      </w:r>
      <w:r w:rsidR="00942045" w:rsidRPr="00344C7C">
        <w:rPr>
          <w:rFonts w:ascii="Arial" w:hAnsi="Arial" w:cs="Arial"/>
        </w:rPr>
        <w:t xml:space="preserve"> la classificazione con codice rifiuto appropriata determinata in base alle analisi svolte</w:t>
      </w:r>
      <w:r w:rsidR="009A2A2E" w:rsidRPr="00344C7C">
        <w:rPr>
          <w:rFonts w:ascii="Arial" w:hAnsi="Arial" w:cs="Arial"/>
        </w:rPr>
        <w:t xml:space="preserve"> e </w:t>
      </w:r>
      <w:r w:rsidR="00344C7C">
        <w:rPr>
          <w:rFonts w:ascii="Arial" w:hAnsi="Arial" w:cs="Arial"/>
        </w:rPr>
        <w:lastRenderedPageBreak/>
        <w:t>già indicata nei</w:t>
      </w:r>
      <w:r w:rsidR="009A2A2E" w:rsidRPr="00344C7C">
        <w:rPr>
          <w:rFonts w:ascii="Arial" w:hAnsi="Arial" w:cs="Arial"/>
        </w:rPr>
        <w:t xml:space="preserve"> formulari rifiuti ove risulta, per la quasi totalità del materiale, il riutilizzo</w:t>
      </w:r>
      <w:r w:rsidR="00942045" w:rsidRPr="00344C7C">
        <w:rPr>
          <w:rFonts w:ascii="Arial" w:hAnsi="Arial" w:cs="Arial"/>
        </w:rPr>
        <w:t xml:space="preserve">; </w:t>
      </w:r>
      <w:r w:rsidR="00344C7C">
        <w:rPr>
          <w:rFonts w:ascii="Arial" w:hAnsi="Arial" w:cs="Arial"/>
        </w:rPr>
        <w:t xml:space="preserve">nell’applicazione dei </w:t>
      </w:r>
      <w:r w:rsidR="009A2A2E" w:rsidRPr="00344C7C">
        <w:rPr>
          <w:rFonts w:ascii="Arial" w:hAnsi="Arial" w:cs="Arial"/>
        </w:rPr>
        <w:t xml:space="preserve">prezzi </w:t>
      </w:r>
      <w:r w:rsidR="0054242F">
        <w:rPr>
          <w:rFonts w:ascii="Arial" w:hAnsi="Arial" w:cs="Arial"/>
        </w:rPr>
        <w:t>per smaltimento a discarica autorizzata conformemente alle norme vigenti è stato anche considerato il tributo speciale di conferimento.</w:t>
      </w:r>
    </w:p>
    <w:p w:rsidR="0054242F" w:rsidRDefault="0054242F" w:rsidP="00F13593">
      <w:pPr>
        <w:spacing w:line="360" w:lineRule="auto"/>
        <w:ind w:right="-27"/>
        <w:jc w:val="both"/>
        <w:rPr>
          <w:rFonts w:ascii="Arial" w:hAnsi="Arial" w:cs="Arial"/>
        </w:rPr>
      </w:pPr>
    </w:p>
    <w:p w:rsidR="003763AC" w:rsidRPr="00F13593" w:rsidRDefault="00F13593" w:rsidP="00F13593">
      <w:pPr>
        <w:spacing w:line="360" w:lineRule="auto"/>
        <w:ind w:right="-27"/>
        <w:jc w:val="both"/>
        <w:rPr>
          <w:rFonts w:ascii="Arial" w:hAnsi="Arial" w:cs="Arial"/>
        </w:rPr>
      </w:pPr>
      <w:r w:rsidRPr="00F13593">
        <w:rPr>
          <w:rFonts w:ascii="Arial" w:hAnsi="Arial" w:cs="Arial"/>
        </w:rPr>
        <w:t>P</w:t>
      </w:r>
      <w:r w:rsidR="003763AC" w:rsidRPr="00F13593">
        <w:rPr>
          <w:rFonts w:ascii="Arial" w:hAnsi="Arial" w:cs="Arial"/>
        </w:rPr>
        <w:t xml:space="preserve">er quanto concerne le strutture metalliche in elevazione non sono state effettuate modifiche agli elementi principali; </w:t>
      </w:r>
      <w:r w:rsidR="00E16BF9" w:rsidRPr="00F13593">
        <w:rPr>
          <w:rFonts w:ascii="Arial" w:hAnsi="Arial" w:cs="Arial"/>
        </w:rPr>
        <w:t xml:space="preserve">invece </w:t>
      </w:r>
      <w:r w:rsidR="003763AC" w:rsidRPr="00F13593">
        <w:rPr>
          <w:rFonts w:ascii="Arial" w:hAnsi="Arial" w:cs="Arial"/>
        </w:rPr>
        <w:t xml:space="preserve">è stato incrementato il profilo degli </w:t>
      </w:r>
      <w:proofErr w:type="spellStart"/>
      <w:r w:rsidR="003763AC" w:rsidRPr="00F13593">
        <w:rPr>
          <w:rFonts w:ascii="Arial" w:hAnsi="Arial" w:cs="Arial"/>
        </w:rPr>
        <w:t>arcarecci</w:t>
      </w:r>
      <w:proofErr w:type="spellEnd"/>
      <w:r w:rsidR="003763AC" w:rsidRPr="00F13593">
        <w:rPr>
          <w:rFonts w:ascii="Arial" w:hAnsi="Arial" w:cs="Arial"/>
        </w:rPr>
        <w:t xml:space="preserve"> (ora realizzati con un tubolare 200 x 100 x 4) per limitarne la deformabilità e sono stati estesi i campi di controventamento in copertura (controventi di falda) per rendere uniforme </w:t>
      </w:r>
      <w:r w:rsidR="00E16BF9" w:rsidRPr="00F13593">
        <w:rPr>
          <w:rFonts w:ascii="Arial" w:hAnsi="Arial" w:cs="Arial"/>
        </w:rPr>
        <w:t xml:space="preserve">e completa </w:t>
      </w:r>
      <w:r w:rsidR="003763AC" w:rsidRPr="00F13593">
        <w:rPr>
          <w:rFonts w:ascii="Arial" w:hAnsi="Arial" w:cs="Arial"/>
        </w:rPr>
        <w:t>la rigidezza nel piano; anche i profili impiegati per tali controventi sono stati cambiati adottando angolari 50 x 100 x 8</w:t>
      </w:r>
      <w:r w:rsidR="00E16BF9" w:rsidRPr="00F13593">
        <w:rPr>
          <w:rFonts w:ascii="Arial" w:hAnsi="Arial" w:cs="Arial"/>
        </w:rPr>
        <w:t xml:space="preserve"> senza tenditore</w:t>
      </w:r>
      <w:r w:rsidR="0054242F">
        <w:rPr>
          <w:rFonts w:ascii="Arial" w:hAnsi="Arial" w:cs="Arial"/>
        </w:rPr>
        <w:t xml:space="preserve"> (che non richiedono quindi controlli periodici)</w:t>
      </w:r>
      <w:r w:rsidR="003763AC" w:rsidRPr="00F13593">
        <w:rPr>
          <w:rFonts w:ascii="Arial" w:hAnsi="Arial" w:cs="Arial"/>
        </w:rPr>
        <w:t xml:space="preserve">; il peso complessivo della struttura è </w:t>
      </w:r>
      <w:r w:rsidR="00E16BF9" w:rsidRPr="00F13593">
        <w:rPr>
          <w:rFonts w:ascii="Arial" w:hAnsi="Arial" w:cs="Arial"/>
        </w:rPr>
        <w:t xml:space="preserve">stato ricalcolato ex novo (non si dispone del dettaglio di progetto) ed è </w:t>
      </w:r>
      <w:r w:rsidR="003763AC" w:rsidRPr="00F13593">
        <w:rPr>
          <w:rFonts w:ascii="Arial" w:hAnsi="Arial" w:cs="Arial"/>
        </w:rPr>
        <w:t>risultato</w:t>
      </w:r>
      <w:r w:rsidR="00E16BF9" w:rsidRPr="00F13593">
        <w:rPr>
          <w:rFonts w:ascii="Arial" w:hAnsi="Arial" w:cs="Arial"/>
        </w:rPr>
        <w:t xml:space="preserve"> maggiore anche relativamente alle parti non variate</w:t>
      </w:r>
      <w:r w:rsidR="00CF343D" w:rsidRPr="00F13593">
        <w:rPr>
          <w:rFonts w:ascii="Arial" w:hAnsi="Arial" w:cs="Arial"/>
        </w:rPr>
        <w:t xml:space="preserve">; il peso complessivo è </w:t>
      </w:r>
      <w:r w:rsidR="009408FB" w:rsidRPr="00F13593">
        <w:rPr>
          <w:rFonts w:ascii="Arial" w:hAnsi="Arial" w:cs="Arial"/>
        </w:rPr>
        <w:t>stat</w:t>
      </w:r>
      <w:r w:rsidR="00CF343D" w:rsidRPr="00F13593">
        <w:rPr>
          <w:rFonts w:ascii="Arial" w:hAnsi="Arial" w:cs="Arial"/>
        </w:rPr>
        <w:t xml:space="preserve">o aggiornato, nel computo di perizia, secondo </w:t>
      </w:r>
      <w:r>
        <w:rPr>
          <w:rFonts w:ascii="Arial" w:hAnsi="Arial" w:cs="Arial"/>
        </w:rPr>
        <w:t xml:space="preserve">tale </w:t>
      </w:r>
      <w:r w:rsidR="00CF343D" w:rsidRPr="00F13593">
        <w:rPr>
          <w:rFonts w:ascii="Arial" w:hAnsi="Arial" w:cs="Arial"/>
        </w:rPr>
        <w:t>nuovo valore</w:t>
      </w:r>
      <w:r w:rsidR="00794726" w:rsidRPr="00F13593">
        <w:rPr>
          <w:rFonts w:ascii="Arial" w:hAnsi="Arial" w:cs="Arial"/>
        </w:rPr>
        <w:t>;</w:t>
      </w:r>
    </w:p>
    <w:p w:rsidR="00F13593" w:rsidRDefault="00F13593" w:rsidP="00F13593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C770D7" w:rsidRPr="00F13593">
        <w:rPr>
          <w:rFonts w:ascii="Arial" w:hAnsi="Arial" w:cs="Arial"/>
        </w:rPr>
        <w:t xml:space="preserve"> pannelli di copertura in policarbonato trasparente sono stati migliorati prevedendo elementi </w:t>
      </w:r>
      <w:r w:rsidR="009A2A2E">
        <w:rPr>
          <w:rFonts w:ascii="Arial" w:hAnsi="Arial" w:cs="Arial"/>
        </w:rPr>
        <w:t>alveolari (</w:t>
      </w:r>
      <w:proofErr w:type="spellStart"/>
      <w:r w:rsidR="009A2A2E">
        <w:rPr>
          <w:rFonts w:ascii="Arial" w:hAnsi="Arial" w:cs="Arial"/>
        </w:rPr>
        <w:t>pluri</w:t>
      </w:r>
      <w:r w:rsidR="005D11E2" w:rsidRPr="00F13593">
        <w:rPr>
          <w:rFonts w:ascii="Arial" w:hAnsi="Arial" w:cs="Arial"/>
        </w:rPr>
        <w:t>camera</w:t>
      </w:r>
      <w:proofErr w:type="spellEnd"/>
      <w:r w:rsidR="009A2A2E">
        <w:rPr>
          <w:rFonts w:ascii="Arial" w:hAnsi="Arial" w:cs="Arial"/>
        </w:rPr>
        <w:t>)</w:t>
      </w:r>
      <w:r w:rsidR="005D11E2" w:rsidRPr="00F1359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con profilo grecato</w:t>
      </w:r>
      <w:r w:rsidR="009A2A2E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5D11E2" w:rsidRPr="00F13593">
        <w:rPr>
          <w:rFonts w:ascii="Arial" w:hAnsi="Arial" w:cs="Arial"/>
        </w:rPr>
        <w:t xml:space="preserve">in sostituzione di quelli monocamera </w:t>
      </w:r>
      <w:r>
        <w:rPr>
          <w:rFonts w:ascii="Arial" w:hAnsi="Arial" w:cs="Arial"/>
        </w:rPr>
        <w:t xml:space="preserve">piana, </w:t>
      </w:r>
      <w:r w:rsidR="005D11E2" w:rsidRPr="00F13593">
        <w:rPr>
          <w:rFonts w:ascii="Arial" w:hAnsi="Arial" w:cs="Arial"/>
        </w:rPr>
        <w:t>meno resistenti</w:t>
      </w:r>
      <w:r>
        <w:rPr>
          <w:rFonts w:ascii="Arial" w:hAnsi="Arial" w:cs="Arial"/>
        </w:rPr>
        <w:t xml:space="preserve"> e poco inidonei alla posa in orizzontale</w:t>
      </w:r>
      <w:r w:rsidR="005D11E2" w:rsidRPr="00F13593">
        <w:rPr>
          <w:rFonts w:ascii="Arial" w:hAnsi="Arial" w:cs="Arial"/>
        </w:rPr>
        <w:t xml:space="preserve">; </w:t>
      </w:r>
      <w:r>
        <w:rPr>
          <w:rFonts w:ascii="Arial" w:hAnsi="Arial" w:cs="Arial"/>
        </w:rPr>
        <w:t xml:space="preserve">conseguentemente </w:t>
      </w:r>
      <w:r w:rsidR="009A2A2E">
        <w:rPr>
          <w:rFonts w:ascii="Arial" w:hAnsi="Arial" w:cs="Arial"/>
        </w:rPr>
        <w:t>sarà</w:t>
      </w:r>
      <w:r w:rsidR="005D11E2" w:rsidRPr="00F13593">
        <w:rPr>
          <w:rFonts w:ascii="Arial" w:hAnsi="Arial" w:cs="Arial"/>
        </w:rPr>
        <w:t xml:space="preserve"> anche </w:t>
      </w:r>
      <w:r w:rsidR="009A2A2E">
        <w:rPr>
          <w:rFonts w:ascii="Arial" w:hAnsi="Arial" w:cs="Arial"/>
        </w:rPr>
        <w:t>adeguat</w:t>
      </w:r>
      <w:r w:rsidR="005D11E2" w:rsidRPr="00F13593">
        <w:rPr>
          <w:rFonts w:ascii="Arial" w:hAnsi="Arial" w:cs="Arial"/>
        </w:rPr>
        <w:t>a la composizione dei sistemi di fissaggio</w:t>
      </w:r>
      <w:r>
        <w:rPr>
          <w:rFonts w:ascii="Arial" w:hAnsi="Arial" w:cs="Arial"/>
        </w:rPr>
        <w:t>.</w:t>
      </w:r>
    </w:p>
    <w:p w:rsidR="00313A2C" w:rsidRDefault="00313A2C" w:rsidP="00313A2C">
      <w:pPr>
        <w:spacing w:line="360" w:lineRule="auto"/>
        <w:ind w:right="-27"/>
        <w:jc w:val="both"/>
        <w:rPr>
          <w:rFonts w:ascii="Arial" w:hAnsi="Arial" w:cs="Arial"/>
        </w:rPr>
      </w:pPr>
    </w:p>
    <w:p w:rsidR="00C23EF6" w:rsidRPr="00F13593" w:rsidRDefault="00F13593" w:rsidP="00F13593">
      <w:pPr>
        <w:spacing w:line="360" w:lineRule="auto"/>
        <w:ind w:right="-27"/>
        <w:jc w:val="both"/>
        <w:rPr>
          <w:rFonts w:ascii="Arial" w:hAnsi="Arial" w:cs="Arial"/>
        </w:rPr>
      </w:pPr>
      <w:r w:rsidRPr="00F13593">
        <w:rPr>
          <w:rFonts w:ascii="Arial" w:hAnsi="Arial" w:cs="Arial"/>
        </w:rPr>
        <w:t>P</w:t>
      </w:r>
      <w:r w:rsidR="00C23EF6" w:rsidRPr="00F13593">
        <w:rPr>
          <w:rFonts w:ascii="Arial" w:hAnsi="Arial" w:cs="Arial"/>
        </w:rPr>
        <w:t>er quanto riguarda gli impianti elettrici sono st</w:t>
      </w:r>
      <w:r w:rsidR="00CF343D" w:rsidRPr="00F13593">
        <w:rPr>
          <w:rFonts w:ascii="Arial" w:hAnsi="Arial" w:cs="Arial"/>
        </w:rPr>
        <w:t xml:space="preserve">ate apportate </w:t>
      </w:r>
      <w:r w:rsidR="00E33D51">
        <w:rPr>
          <w:rFonts w:ascii="Arial" w:hAnsi="Arial" w:cs="Arial"/>
        </w:rPr>
        <w:t>alcune</w:t>
      </w:r>
      <w:r w:rsidR="00CF343D" w:rsidRPr="00F13593">
        <w:rPr>
          <w:rFonts w:ascii="Arial" w:hAnsi="Arial" w:cs="Arial"/>
        </w:rPr>
        <w:t xml:space="preserve"> modifiche, con </w:t>
      </w:r>
      <w:r w:rsidR="00E33D51">
        <w:rPr>
          <w:rFonts w:ascii="Arial" w:hAnsi="Arial" w:cs="Arial"/>
        </w:rPr>
        <w:t xml:space="preserve">l’obiettivo di rendere complete e definitive alcune parti d’opera e </w:t>
      </w:r>
      <w:r w:rsidR="00C23EF6" w:rsidRPr="00F13593">
        <w:rPr>
          <w:rFonts w:ascii="Arial" w:hAnsi="Arial" w:cs="Arial"/>
        </w:rPr>
        <w:t>per migliorarne le caratteristiche</w:t>
      </w:r>
      <w:r w:rsidR="00E33D51">
        <w:rPr>
          <w:rFonts w:ascii="Arial" w:hAnsi="Arial" w:cs="Arial"/>
        </w:rPr>
        <w:t xml:space="preserve"> funzionali e di gestione</w:t>
      </w:r>
      <w:r w:rsidR="00C23EF6" w:rsidRPr="00F13593">
        <w:rPr>
          <w:rFonts w:ascii="Arial" w:hAnsi="Arial" w:cs="Arial"/>
        </w:rPr>
        <w:t>; in particolare:</w:t>
      </w:r>
    </w:p>
    <w:p w:rsidR="00C23EF6" w:rsidRDefault="00A32962" w:rsidP="00E33D51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nella rete di terra sono stati aggiunti i morsetti e le trecce di rame necessarie al collegamento delle strutture (sia </w:t>
      </w:r>
      <w:r w:rsidR="00CF343D">
        <w:rPr>
          <w:rFonts w:ascii="Arial" w:hAnsi="Arial" w:cs="Arial"/>
        </w:rPr>
        <w:t xml:space="preserve">le carpenterie </w:t>
      </w:r>
      <w:r>
        <w:rPr>
          <w:rFonts w:ascii="Arial" w:hAnsi="Arial" w:cs="Arial"/>
        </w:rPr>
        <w:t xml:space="preserve">metalliche che </w:t>
      </w:r>
      <w:r w:rsidR="00CF343D">
        <w:rPr>
          <w:rFonts w:ascii="Arial" w:hAnsi="Arial" w:cs="Arial"/>
        </w:rPr>
        <w:t xml:space="preserve">le armature delle fondazioni </w:t>
      </w:r>
      <w:r>
        <w:rPr>
          <w:rFonts w:ascii="Arial" w:hAnsi="Arial" w:cs="Arial"/>
        </w:rPr>
        <w:t>in c.a.)</w:t>
      </w:r>
      <w:r w:rsidR="00CF343D">
        <w:rPr>
          <w:rFonts w:ascii="Arial" w:hAnsi="Arial" w:cs="Arial"/>
        </w:rPr>
        <w:t>; inoltre è stato inserito i</w:t>
      </w:r>
      <w:r>
        <w:rPr>
          <w:rFonts w:ascii="Arial" w:hAnsi="Arial" w:cs="Arial"/>
        </w:rPr>
        <w:t xml:space="preserve">l collegamento </w:t>
      </w:r>
      <w:r w:rsidR="00CF343D">
        <w:rPr>
          <w:rFonts w:ascii="Arial" w:hAnsi="Arial" w:cs="Arial"/>
        </w:rPr>
        <w:t xml:space="preserve">di questa nuova rete di terra a quella dell’edificio mercato fiori attiguo al fine di migliorarne le caratteristiche </w:t>
      </w:r>
      <w:r w:rsidR="00E33D51">
        <w:rPr>
          <w:rFonts w:ascii="Arial" w:hAnsi="Arial" w:cs="Arial"/>
        </w:rPr>
        <w:t xml:space="preserve">complessive </w:t>
      </w:r>
      <w:r w:rsidR="00CF343D">
        <w:rPr>
          <w:rFonts w:ascii="Arial" w:hAnsi="Arial" w:cs="Arial"/>
        </w:rPr>
        <w:t>e diminuirne i costi di gestione</w:t>
      </w:r>
      <w:r>
        <w:rPr>
          <w:rFonts w:ascii="Arial" w:hAnsi="Arial" w:cs="Arial"/>
        </w:rPr>
        <w:t>; sono stati inoltre aggiunti gli scaricatori di sovratensione originariamente non computati;</w:t>
      </w:r>
    </w:p>
    <w:p w:rsidR="00E33D51" w:rsidRDefault="00A32962" w:rsidP="00E33D51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 w:rsidRPr="00E33D51">
        <w:rPr>
          <w:rFonts w:ascii="Arial" w:hAnsi="Arial" w:cs="Arial"/>
        </w:rPr>
        <w:lastRenderedPageBreak/>
        <w:t>a corredo degli apparecchi di illuminazione</w:t>
      </w:r>
      <w:r w:rsidR="006F6535" w:rsidRPr="00E33D51">
        <w:rPr>
          <w:rFonts w:ascii="Arial" w:hAnsi="Arial" w:cs="Arial"/>
        </w:rPr>
        <w:t>,</w:t>
      </w:r>
      <w:r w:rsidRPr="00E33D51">
        <w:rPr>
          <w:rFonts w:ascii="Arial" w:hAnsi="Arial" w:cs="Arial"/>
        </w:rPr>
        <w:t xml:space="preserve"> al fine di rendere l’opera completa e collaudabile</w:t>
      </w:r>
      <w:r w:rsidR="004125F5" w:rsidRPr="00E33D51">
        <w:rPr>
          <w:rFonts w:ascii="Arial" w:hAnsi="Arial" w:cs="Arial"/>
        </w:rPr>
        <w:t xml:space="preserve"> senza ulteriori interventi successivi</w:t>
      </w:r>
      <w:r w:rsidR="006F6535" w:rsidRPr="00E33D51">
        <w:rPr>
          <w:rFonts w:ascii="Arial" w:hAnsi="Arial" w:cs="Arial"/>
        </w:rPr>
        <w:t>,</w:t>
      </w:r>
      <w:r w:rsidRPr="00E33D51">
        <w:rPr>
          <w:rFonts w:ascii="Arial" w:hAnsi="Arial" w:cs="Arial"/>
        </w:rPr>
        <w:t xml:space="preserve"> </w:t>
      </w:r>
      <w:r w:rsidR="006F6535" w:rsidRPr="00E33D51">
        <w:rPr>
          <w:rFonts w:ascii="Arial" w:hAnsi="Arial" w:cs="Arial"/>
        </w:rPr>
        <w:t>sono state inserite le lampade originariamente non computate</w:t>
      </w:r>
      <w:r w:rsidR="004125F5" w:rsidRPr="00E33D51">
        <w:rPr>
          <w:rFonts w:ascii="Arial" w:hAnsi="Arial" w:cs="Arial"/>
        </w:rPr>
        <w:t>;</w:t>
      </w:r>
      <w:r w:rsidR="00E33D51" w:rsidRPr="00E33D51">
        <w:rPr>
          <w:rFonts w:ascii="Arial" w:hAnsi="Arial" w:cs="Arial"/>
        </w:rPr>
        <w:t xml:space="preserve"> è stato chiarito </w:t>
      </w:r>
      <w:r w:rsidR="00E33D51">
        <w:rPr>
          <w:rFonts w:ascii="Arial" w:hAnsi="Arial" w:cs="Arial"/>
        </w:rPr>
        <w:t xml:space="preserve">inoltre </w:t>
      </w:r>
      <w:r w:rsidR="00E33D51" w:rsidRPr="00E33D51">
        <w:rPr>
          <w:rFonts w:ascii="Arial" w:hAnsi="Arial" w:cs="Arial"/>
        </w:rPr>
        <w:t xml:space="preserve">che gli apparecchi di illuminazione </w:t>
      </w:r>
      <w:r w:rsidR="00E33D51">
        <w:rPr>
          <w:rFonts w:ascii="Arial" w:hAnsi="Arial" w:cs="Arial"/>
        </w:rPr>
        <w:t xml:space="preserve">definiti nel </w:t>
      </w:r>
      <w:proofErr w:type="spellStart"/>
      <w:r w:rsidR="00E33D51">
        <w:rPr>
          <w:rFonts w:ascii="Arial" w:hAnsi="Arial" w:cs="Arial"/>
        </w:rPr>
        <w:t>C.M.E.</w:t>
      </w:r>
      <w:proofErr w:type="spellEnd"/>
      <w:r w:rsidR="00E33D51">
        <w:rPr>
          <w:rFonts w:ascii="Arial" w:hAnsi="Arial" w:cs="Arial"/>
        </w:rPr>
        <w:t xml:space="preserve"> sono sufficienti e rispondenti alle norme, quindi adeguati anche se non completamente corrispondenti alla descrizione di cui al punto 2.4.2 del capitolato tecnico impianti che viene, quindi, superata.</w:t>
      </w:r>
    </w:p>
    <w:p w:rsidR="004125F5" w:rsidRDefault="004125F5" w:rsidP="00E33D51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sono state previste ed inserite a </w:t>
      </w:r>
      <w:proofErr w:type="spellStart"/>
      <w:r>
        <w:rPr>
          <w:rFonts w:ascii="Arial" w:hAnsi="Arial" w:cs="Arial"/>
        </w:rPr>
        <w:t>c.m.e.</w:t>
      </w:r>
      <w:proofErr w:type="spellEnd"/>
      <w:r>
        <w:rPr>
          <w:rFonts w:ascii="Arial" w:hAnsi="Arial" w:cs="Arial"/>
        </w:rPr>
        <w:t xml:space="preserve"> </w:t>
      </w:r>
      <w:r w:rsidR="00E33D51">
        <w:rPr>
          <w:rFonts w:ascii="Arial" w:hAnsi="Arial" w:cs="Arial"/>
        </w:rPr>
        <w:t xml:space="preserve">di perizia </w:t>
      </w:r>
      <w:r>
        <w:rPr>
          <w:rFonts w:ascii="Arial" w:hAnsi="Arial" w:cs="Arial"/>
        </w:rPr>
        <w:t>le derivazioni secondarie di alcune parti di impianto, in particolare per la distribuzione dei corpi illuminanti in composizione multipla;</w:t>
      </w:r>
    </w:p>
    <w:p w:rsidR="004125F5" w:rsidRDefault="00A7050E" w:rsidP="00E33D51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sono state maggiorate le dimensioni di alcuni quadri elettrici nelle postazioni finali degli utilizzatori, per consentire maggior agio nei montaggi e, soprattutto, la possibilità di eseguire futuri adeguamenti e ampliamenti;</w:t>
      </w:r>
    </w:p>
    <w:p w:rsidR="00A7050E" w:rsidRDefault="0097466D" w:rsidP="00E33D51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è stata ampliata la lunghezza del canale di contenimento della distribuzione </w:t>
      </w:r>
      <w:r w:rsidR="003F00A7">
        <w:rPr>
          <w:rFonts w:ascii="Arial" w:hAnsi="Arial" w:cs="Arial"/>
        </w:rPr>
        <w:t xml:space="preserve">elettrica </w:t>
      </w:r>
      <w:r>
        <w:rPr>
          <w:rFonts w:ascii="Arial" w:hAnsi="Arial" w:cs="Arial"/>
        </w:rPr>
        <w:t xml:space="preserve">principale per comprendere tutto lo sviluppo </w:t>
      </w:r>
      <w:r w:rsidR="003F00A7">
        <w:rPr>
          <w:rFonts w:ascii="Arial" w:hAnsi="Arial" w:cs="Arial"/>
        </w:rPr>
        <w:t>lungo i fronti dell’edificio e le derivazioni necessarie;</w:t>
      </w:r>
    </w:p>
    <w:p w:rsidR="003F00A7" w:rsidRDefault="003F00A7" w:rsidP="00E33D51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è stata rivista la composizione dei quadri elettrici di utilizzazione </w:t>
      </w:r>
      <w:r w:rsidR="00E33D51">
        <w:rPr>
          <w:rFonts w:ascii="Arial" w:hAnsi="Arial" w:cs="Arial"/>
        </w:rPr>
        <w:t xml:space="preserve">chiarendo e rendendo compatibili tra loro </w:t>
      </w:r>
      <w:r>
        <w:rPr>
          <w:rFonts w:ascii="Arial" w:hAnsi="Arial" w:cs="Arial"/>
        </w:rPr>
        <w:t xml:space="preserve">le indicazioni contenute in parti </w:t>
      </w:r>
      <w:r w:rsidR="00E33D51">
        <w:rPr>
          <w:rFonts w:ascii="Arial" w:hAnsi="Arial" w:cs="Arial"/>
        </w:rPr>
        <w:t xml:space="preserve">diverse </w:t>
      </w:r>
      <w:r>
        <w:rPr>
          <w:rFonts w:ascii="Arial" w:hAnsi="Arial" w:cs="Arial"/>
        </w:rPr>
        <w:t>del progetto</w:t>
      </w:r>
      <w:r w:rsidR="0054242F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in particolare per quanto riguarda le classi di intervento d</w:t>
      </w:r>
      <w:r w:rsidR="0054242F">
        <w:rPr>
          <w:rFonts w:ascii="Arial" w:hAnsi="Arial" w:cs="Arial"/>
        </w:rPr>
        <w:t>egli interruttori di protezione.</w:t>
      </w:r>
    </w:p>
    <w:p w:rsidR="00E33D51" w:rsidRPr="00E33D51" w:rsidRDefault="00E33D51" w:rsidP="00E33D51">
      <w:pPr>
        <w:spacing w:line="360" w:lineRule="auto"/>
        <w:ind w:right="-27"/>
        <w:jc w:val="both"/>
        <w:rPr>
          <w:rFonts w:ascii="Arial" w:hAnsi="Arial" w:cs="Arial"/>
        </w:rPr>
      </w:pPr>
    </w:p>
    <w:p w:rsidR="00C00FA8" w:rsidRPr="00E33D51" w:rsidRDefault="00E33D51" w:rsidP="00E33D51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A32962" w:rsidRPr="00E33D51">
        <w:rPr>
          <w:rFonts w:ascii="Arial" w:hAnsi="Arial" w:cs="Arial"/>
        </w:rPr>
        <w:t xml:space="preserve">er quanto riguarda </w:t>
      </w:r>
      <w:r w:rsidR="00C00FA8" w:rsidRPr="00E33D51">
        <w:rPr>
          <w:rFonts w:ascii="Arial" w:hAnsi="Arial" w:cs="Arial"/>
        </w:rPr>
        <w:t>gli impianti idrici – sanitari gli interventi di modifica hanno interessato:</w:t>
      </w:r>
    </w:p>
    <w:p w:rsidR="00C00FA8" w:rsidRDefault="00C00FA8" w:rsidP="002A2FDF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l’adeguamento dei percorsi delle tubazioni principali acqua potabile e acqua antincendio secondo il percorso effettivo riscontrato dopo le operazioni di scavo nell’area</w:t>
      </w:r>
      <w:r w:rsidR="002A2FDF">
        <w:rPr>
          <w:rFonts w:ascii="Arial" w:hAnsi="Arial" w:cs="Arial"/>
        </w:rPr>
        <w:t xml:space="preserve"> (posizione delle tubazioni diversa rispetto alla cartografia);</w:t>
      </w:r>
    </w:p>
    <w:p w:rsidR="00A6120C" w:rsidRDefault="00A6120C" w:rsidP="002A2FDF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previsione di saracinesche di migliore efficienza e durabilità con relativi pozzetti di contenimento sottopavimento, anche in relazione alle modifiche intervenute sui percorsi principali di cui al punto precedente;</w:t>
      </w:r>
    </w:p>
    <w:p w:rsidR="00BF5597" w:rsidRDefault="00BF5597" w:rsidP="002A2FDF">
      <w:pPr>
        <w:pStyle w:val="Paragrafoelenco"/>
        <w:numPr>
          <w:ilvl w:val="0"/>
          <w:numId w:val="9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inserimento di </w:t>
      </w:r>
      <w:r w:rsidRPr="00BF5597">
        <w:rPr>
          <w:rFonts w:ascii="Arial" w:hAnsi="Arial" w:cs="Arial"/>
        </w:rPr>
        <w:t>collettori di distribuzione e cassette da incasso</w:t>
      </w:r>
      <w:r>
        <w:rPr>
          <w:rFonts w:ascii="Arial" w:hAnsi="Arial" w:cs="Arial"/>
        </w:rPr>
        <w:t xml:space="preserve"> </w:t>
      </w:r>
      <w:r w:rsidRPr="00BF5597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Pr="00BF5597">
        <w:rPr>
          <w:rFonts w:ascii="Arial" w:hAnsi="Arial" w:cs="Arial"/>
        </w:rPr>
        <w:t>centraline</w:t>
      </w:r>
      <w:r>
        <w:rPr>
          <w:rFonts w:ascii="Arial" w:hAnsi="Arial" w:cs="Arial"/>
        </w:rPr>
        <w:t xml:space="preserve"> per migliorare la gestione dell’impianto</w:t>
      </w:r>
      <w:r w:rsidR="002A2FDF">
        <w:rPr>
          <w:rFonts w:ascii="Arial" w:hAnsi="Arial" w:cs="Arial"/>
        </w:rPr>
        <w:t xml:space="preserve"> acqua sanitaria.</w:t>
      </w:r>
    </w:p>
    <w:p w:rsidR="002A2FDF" w:rsidRPr="002A2FDF" w:rsidRDefault="002A2FDF" w:rsidP="002A2FDF">
      <w:pPr>
        <w:spacing w:line="360" w:lineRule="auto"/>
        <w:ind w:right="-27"/>
        <w:jc w:val="both"/>
        <w:rPr>
          <w:rFonts w:ascii="Arial" w:hAnsi="Arial" w:cs="Arial"/>
        </w:rPr>
      </w:pPr>
    </w:p>
    <w:p w:rsidR="00E15019" w:rsidRDefault="002A2FDF" w:rsidP="002A2FDF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</w:t>
      </w:r>
      <w:r w:rsidR="005236E7" w:rsidRPr="002A2FDF">
        <w:rPr>
          <w:rFonts w:ascii="Arial" w:hAnsi="Arial" w:cs="Arial"/>
        </w:rPr>
        <w:t>er quanto riguarda</w:t>
      </w:r>
      <w:r w:rsidR="00E15019">
        <w:rPr>
          <w:rFonts w:ascii="Arial" w:hAnsi="Arial" w:cs="Arial"/>
        </w:rPr>
        <w:t>, infine,</w:t>
      </w:r>
      <w:r w:rsidR="005236E7" w:rsidRPr="002A2FDF">
        <w:rPr>
          <w:rFonts w:ascii="Arial" w:hAnsi="Arial" w:cs="Arial"/>
        </w:rPr>
        <w:t xml:space="preserve"> l’impianto antincendio</w:t>
      </w:r>
      <w:r w:rsidR="00376C56" w:rsidRPr="002A2FD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idrico </w:t>
      </w:r>
      <w:r w:rsidR="00376C56" w:rsidRPr="002A2FDF">
        <w:rPr>
          <w:rFonts w:ascii="Arial" w:hAnsi="Arial" w:cs="Arial"/>
        </w:rPr>
        <w:t xml:space="preserve">è stata rivista la distribuzione </w:t>
      </w:r>
      <w:r w:rsidR="00E15019">
        <w:rPr>
          <w:rFonts w:ascii="Arial" w:hAnsi="Arial" w:cs="Arial"/>
        </w:rPr>
        <w:t>e rese compatibili tra loro le indicazioni contenute in parti diverse del progetto; in particolare:</w:t>
      </w:r>
    </w:p>
    <w:p w:rsidR="00E15019" w:rsidRDefault="00E15019" w:rsidP="00E15019">
      <w:pPr>
        <w:pStyle w:val="Paragrafoelenco"/>
        <w:numPr>
          <w:ilvl w:val="0"/>
          <w:numId w:val="11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sono stati inseriti gli stacchi con </w:t>
      </w:r>
      <w:r w:rsidR="00376C56" w:rsidRPr="00E15019">
        <w:rPr>
          <w:rFonts w:ascii="Arial" w:hAnsi="Arial" w:cs="Arial"/>
        </w:rPr>
        <w:t xml:space="preserve">tubazioni da 2" </w:t>
      </w:r>
      <w:r>
        <w:rPr>
          <w:rFonts w:ascii="Arial" w:hAnsi="Arial" w:cs="Arial"/>
        </w:rPr>
        <w:t>da</w:t>
      </w:r>
      <w:r w:rsidR="00376C56" w:rsidRPr="00E15019">
        <w:rPr>
          <w:rFonts w:ascii="Arial" w:hAnsi="Arial" w:cs="Arial"/>
        </w:rPr>
        <w:t xml:space="preserve"> rete ad idrante</w:t>
      </w:r>
    </w:p>
    <w:p w:rsidR="00E15019" w:rsidRDefault="00E15019" w:rsidP="00E15019">
      <w:pPr>
        <w:pStyle w:val="Paragrafoelenco"/>
        <w:numPr>
          <w:ilvl w:val="0"/>
          <w:numId w:val="11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le tubazioni interrate sono state previste in PEAD riservando l’utilizzo dell’acciaio alle parti di stacco e fuori terra;</w:t>
      </w:r>
    </w:p>
    <w:p w:rsidR="00E15019" w:rsidRDefault="00E15019" w:rsidP="00E15019">
      <w:pPr>
        <w:pStyle w:val="Paragrafoelenco"/>
        <w:numPr>
          <w:ilvl w:val="0"/>
          <w:numId w:val="11"/>
        </w:num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è stata migliorata la dotazione di accessori e parti di completamento e relativamente alla coibentazione e protezione.</w:t>
      </w:r>
    </w:p>
    <w:p w:rsidR="00A32962" w:rsidRPr="00313A2C" w:rsidRDefault="00A32962" w:rsidP="00313A2C">
      <w:pPr>
        <w:spacing w:line="360" w:lineRule="auto"/>
        <w:ind w:right="-27"/>
        <w:jc w:val="both"/>
        <w:rPr>
          <w:rFonts w:ascii="Arial" w:hAnsi="Arial" w:cs="Arial"/>
        </w:rPr>
      </w:pPr>
    </w:p>
    <w:p w:rsidR="00C36DD4" w:rsidRPr="004E6031" w:rsidRDefault="00C36DD4" w:rsidP="004E6031">
      <w:pPr>
        <w:spacing w:line="360" w:lineRule="auto"/>
        <w:ind w:right="-27"/>
        <w:jc w:val="both"/>
        <w:rPr>
          <w:rFonts w:ascii="Arial" w:hAnsi="Arial" w:cs="Arial"/>
        </w:rPr>
      </w:pPr>
      <w:r w:rsidRPr="004E6031">
        <w:rPr>
          <w:rFonts w:ascii="Arial" w:hAnsi="Arial" w:cs="Arial"/>
        </w:rPr>
        <w:t xml:space="preserve">La direzione lavori ritiene </w:t>
      </w:r>
      <w:r w:rsidR="004E6031">
        <w:rPr>
          <w:rFonts w:ascii="Arial" w:hAnsi="Arial" w:cs="Arial"/>
        </w:rPr>
        <w:t xml:space="preserve">che </w:t>
      </w:r>
      <w:r w:rsidRPr="004E6031">
        <w:rPr>
          <w:rFonts w:ascii="Arial" w:hAnsi="Arial" w:cs="Arial"/>
        </w:rPr>
        <w:t>il complesso di tali opere</w:t>
      </w:r>
      <w:r w:rsidR="004E6031">
        <w:rPr>
          <w:rFonts w:ascii="Arial" w:hAnsi="Arial" w:cs="Arial"/>
        </w:rPr>
        <w:t>,</w:t>
      </w:r>
      <w:r w:rsidRPr="004E6031">
        <w:rPr>
          <w:rFonts w:ascii="Arial" w:hAnsi="Arial" w:cs="Arial"/>
        </w:rPr>
        <w:t xml:space="preserve"> costituente la variante proposta</w:t>
      </w:r>
      <w:r w:rsidR="004E6031">
        <w:rPr>
          <w:rFonts w:ascii="Arial" w:hAnsi="Arial" w:cs="Arial"/>
        </w:rPr>
        <w:t>,</w:t>
      </w:r>
      <w:r w:rsidRPr="004E6031">
        <w:rPr>
          <w:rFonts w:ascii="Arial" w:hAnsi="Arial" w:cs="Arial"/>
        </w:rPr>
        <w:t xml:space="preserve"> </w:t>
      </w:r>
      <w:r w:rsidR="004E6031">
        <w:rPr>
          <w:rFonts w:ascii="Arial" w:hAnsi="Arial" w:cs="Arial"/>
        </w:rPr>
        <w:t xml:space="preserve">sia necessario, </w:t>
      </w:r>
      <w:r w:rsidR="00743F92" w:rsidRPr="004E6031">
        <w:rPr>
          <w:rFonts w:ascii="Arial" w:hAnsi="Arial" w:cs="Arial"/>
        </w:rPr>
        <w:t>migliorativ</w:t>
      </w:r>
      <w:r w:rsidRPr="004E6031">
        <w:rPr>
          <w:rFonts w:ascii="Arial" w:hAnsi="Arial" w:cs="Arial"/>
        </w:rPr>
        <w:t>o</w:t>
      </w:r>
      <w:r w:rsidR="00743F92" w:rsidRPr="004E6031">
        <w:rPr>
          <w:rFonts w:ascii="Arial" w:hAnsi="Arial" w:cs="Arial"/>
        </w:rPr>
        <w:t xml:space="preserve"> della qualità dell’opera e compatibil</w:t>
      </w:r>
      <w:r w:rsidRPr="004E6031">
        <w:rPr>
          <w:rFonts w:ascii="Arial" w:hAnsi="Arial" w:cs="Arial"/>
        </w:rPr>
        <w:t>e</w:t>
      </w:r>
      <w:r w:rsidR="00743F92" w:rsidRPr="004E6031">
        <w:rPr>
          <w:rFonts w:ascii="Arial" w:hAnsi="Arial" w:cs="Arial"/>
        </w:rPr>
        <w:t xml:space="preserve"> con il quadro economico</w:t>
      </w:r>
      <w:r w:rsidR="004E6031">
        <w:rPr>
          <w:rFonts w:ascii="Arial" w:hAnsi="Arial" w:cs="Arial"/>
        </w:rPr>
        <w:t xml:space="preserve">; pertanto sottopone la variante all’approvazione del RUP e degli organi </w:t>
      </w:r>
      <w:proofErr w:type="spellStart"/>
      <w:r w:rsidR="004E6031">
        <w:rPr>
          <w:rFonts w:ascii="Arial" w:hAnsi="Arial" w:cs="Arial"/>
        </w:rPr>
        <w:t>Sogemi</w:t>
      </w:r>
      <w:proofErr w:type="spellEnd"/>
      <w:r w:rsidR="004E6031">
        <w:rPr>
          <w:rFonts w:ascii="Arial" w:hAnsi="Arial" w:cs="Arial"/>
        </w:rPr>
        <w:t xml:space="preserve"> deputati</w:t>
      </w:r>
      <w:r w:rsidRPr="004E6031">
        <w:rPr>
          <w:rFonts w:ascii="Arial" w:hAnsi="Arial" w:cs="Arial"/>
        </w:rPr>
        <w:t>.</w:t>
      </w:r>
    </w:p>
    <w:p w:rsidR="00C36DD4" w:rsidRDefault="00C36DD4" w:rsidP="00743F92">
      <w:pPr>
        <w:spacing w:line="360" w:lineRule="auto"/>
        <w:ind w:right="-27"/>
        <w:jc w:val="both"/>
        <w:rPr>
          <w:rFonts w:ascii="Arial" w:hAnsi="Arial" w:cs="Arial"/>
        </w:rPr>
      </w:pPr>
    </w:p>
    <w:p w:rsidR="00E84369" w:rsidRDefault="00E84369" w:rsidP="00743F92">
      <w:pPr>
        <w:spacing w:line="360" w:lineRule="auto"/>
        <w:ind w:right="-27"/>
        <w:jc w:val="both"/>
        <w:rPr>
          <w:rFonts w:ascii="Arial" w:hAnsi="Arial" w:cs="Arial"/>
        </w:rPr>
      </w:pPr>
    </w:p>
    <w:p w:rsidR="00E84369" w:rsidRPr="006A0947" w:rsidRDefault="00E84369" w:rsidP="00E84369">
      <w:pPr>
        <w:spacing w:line="360" w:lineRule="auto"/>
        <w:ind w:right="-27"/>
        <w:jc w:val="both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ONERI PER LA SICUREZZA</w:t>
      </w:r>
    </w:p>
    <w:p w:rsidR="00E15019" w:rsidRDefault="00E84369" w:rsidP="00E84369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Gli oneri per la sicurezza sono stati computati voce per voce con i valori riportati a prezziario o con quelli determinati in sede di analisi per i nuovi prezzi.  Sono stati considerati, inoltre, gli oneri per il fermo cantiere e il mantenimento dell’area in sicurezza durante il periodo di sospensione dei lavori.</w:t>
      </w:r>
    </w:p>
    <w:p w:rsidR="00E84369" w:rsidRDefault="00E84369" w:rsidP="00E84369">
      <w:pPr>
        <w:spacing w:line="360" w:lineRule="auto"/>
        <w:ind w:right="-27"/>
        <w:jc w:val="both"/>
        <w:rPr>
          <w:rFonts w:ascii="Arial" w:hAnsi="Arial" w:cs="Arial"/>
        </w:rPr>
      </w:pPr>
    </w:p>
    <w:p w:rsidR="00E84369" w:rsidRPr="00F91544" w:rsidRDefault="00E84369" w:rsidP="00743F92">
      <w:pPr>
        <w:spacing w:line="360" w:lineRule="auto"/>
        <w:ind w:right="-27"/>
        <w:jc w:val="both"/>
        <w:rPr>
          <w:rFonts w:ascii="Arial" w:hAnsi="Arial" w:cs="Arial"/>
        </w:rPr>
      </w:pPr>
    </w:p>
    <w:p w:rsidR="00A30AEB" w:rsidRPr="006A0947" w:rsidRDefault="00A30AEB" w:rsidP="00A44341">
      <w:pPr>
        <w:spacing w:line="360" w:lineRule="auto"/>
        <w:ind w:right="-27"/>
        <w:jc w:val="both"/>
        <w:rPr>
          <w:rFonts w:ascii="Arial" w:hAnsi="Arial" w:cs="Arial"/>
          <w:u w:val="single"/>
        </w:rPr>
      </w:pPr>
      <w:r w:rsidRPr="006A0947">
        <w:rPr>
          <w:rFonts w:ascii="Arial" w:hAnsi="Arial" w:cs="Arial"/>
          <w:u w:val="single"/>
        </w:rPr>
        <w:t>NUOVI PREZZI</w:t>
      </w:r>
    </w:p>
    <w:p w:rsidR="008E38D6" w:rsidRPr="00F91544" w:rsidRDefault="00D357A2" w:rsidP="00B81275">
      <w:pPr>
        <w:spacing w:line="360" w:lineRule="auto"/>
        <w:ind w:right="-27"/>
        <w:jc w:val="both"/>
        <w:rPr>
          <w:rFonts w:ascii="Arial" w:hAnsi="Arial" w:cs="Arial"/>
        </w:rPr>
      </w:pPr>
      <w:r w:rsidRPr="00F91544">
        <w:rPr>
          <w:rFonts w:ascii="Arial" w:hAnsi="Arial" w:cs="Arial"/>
        </w:rPr>
        <w:t xml:space="preserve">Nella redazione della </w:t>
      </w:r>
      <w:r w:rsidR="00CA683D" w:rsidRPr="00F91544">
        <w:rPr>
          <w:rFonts w:ascii="Arial" w:hAnsi="Arial" w:cs="Arial"/>
        </w:rPr>
        <w:t xml:space="preserve">presente </w:t>
      </w:r>
      <w:r w:rsidRPr="00F91544">
        <w:rPr>
          <w:rFonts w:ascii="Arial" w:hAnsi="Arial" w:cs="Arial"/>
        </w:rPr>
        <w:t>Perizia di Variante s</w:t>
      </w:r>
      <w:r w:rsidR="00A30AEB" w:rsidRPr="00F91544">
        <w:rPr>
          <w:rFonts w:ascii="Arial" w:hAnsi="Arial" w:cs="Arial"/>
        </w:rPr>
        <w:t xml:space="preserve">i è reso necessario intervenire con </w:t>
      </w:r>
      <w:r w:rsidR="00CA683D" w:rsidRPr="00F91544">
        <w:rPr>
          <w:rFonts w:ascii="Arial" w:hAnsi="Arial" w:cs="Arial"/>
        </w:rPr>
        <w:t xml:space="preserve">alcune </w:t>
      </w:r>
      <w:r w:rsidR="00A30AEB" w:rsidRPr="00F91544">
        <w:rPr>
          <w:rFonts w:ascii="Arial" w:hAnsi="Arial" w:cs="Arial"/>
        </w:rPr>
        <w:t xml:space="preserve">lavorazioni </w:t>
      </w:r>
      <w:r w:rsidR="0054242F">
        <w:rPr>
          <w:rFonts w:ascii="Arial" w:hAnsi="Arial" w:cs="Arial"/>
        </w:rPr>
        <w:t xml:space="preserve">aggiuntive / </w:t>
      </w:r>
      <w:r w:rsidR="00A30AEB" w:rsidRPr="00F91544">
        <w:rPr>
          <w:rFonts w:ascii="Arial" w:hAnsi="Arial" w:cs="Arial"/>
        </w:rPr>
        <w:t xml:space="preserve">diverse da quelle contrattuali previste; pertanto </w:t>
      </w:r>
      <w:r w:rsidR="004E6031">
        <w:rPr>
          <w:rFonts w:ascii="Arial" w:hAnsi="Arial" w:cs="Arial"/>
        </w:rPr>
        <w:t xml:space="preserve">per alcune voci si è attinto dal prezziario opere edili e impianti del Comune di Milano, </w:t>
      </w:r>
      <w:r w:rsidR="0054242F">
        <w:rPr>
          <w:rFonts w:ascii="Arial" w:hAnsi="Arial" w:cs="Arial"/>
        </w:rPr>
        <w:t xml:space="preserve">a quello </w:t>
      </w:r>
      <w:r w:rsidR="006A07C5">
        <w:rPr>
          <w:rFonts w:ascii="Arial" w:hAnsi="Arial" w:cs="Arial"/>
        </w:rPr>
        <w:t>della</w:t>
      </w:r>
      <w:r w:rsidR="0054242F">
        <w:rPr>
          <w:rFonts w:ascii="Arial" w:hAnsi="Arial" w:cs="Arial"/>
        </w:rPr>
        <w:t xml:space="preserve"> CCIAA di Milano relativamente agli smaltimenti a discarica, </w:t>
      </w:r>
      <w:r w:rsidR="004E6031">
        <w:rPr>
          <w:rFonts w:ascii="Arial" w:hAnsi="Arial" w:cs="Arial"/>
        </w:rPr>
        <w:t>mentre per altre</w:t>
      </w:r>
      <w:r w:rsidR="0054242F">
        <w:rPr>
          <w:rFonts w:ascii="Arial" w:hAnsi="Arial" w:cs="Arial"/>
        </w:rPr>
        <w:t xml:space="preserve"> voci</w:t>
      </w:r>
      <w:r w:rsidR="004E6031">
        <w:rPr>
          <w:rFonts w:ascii="Arial" w:hAnsi="Arial" w:cs="Arial"/>
        </w:rPr>
        <w:t xml:space="preserve"> non presenti, </w:t>
      </w:r>
      <w:r w:rsidR="008E38D6" w:rsidRPr="00F91544">
        <w:rPr>
          <w:rFonts w:ascii="Arial" w:hAnsi="Arial" w:cs="Arial"/>
        </w:rPr>
        <w:t>sono stati</w:t>
      </w:r>
      <w:r w:rsidR="00A30AEB" w:rsidRPr="00F91544">
        <w:rPr>
          <w:rFonts w:ascii="Arial" w:hAnsi="Arial" w:cs="Arial"/>
        </w:rPr>
        <w:t xml:space="preserve"> concorda</w:t>
      </w:r>
      <w:r w:rsidR="008E38D6" w:rsidRPr="00F91544">
        <w:rPr>
          <w:rFonts w:ascii="Arial" w:hAnsi="Arial" w:cs="Arial"/>
        </w:rPr>
        <w:t>ti con l'Impresa</w:t>
      </w:r>
      <w:r w:rsidR="004E6031">
        <w:rPr>
          <w:rFonts w:ascii="Arial" w:hAnsi="Arial" w:cs="Arial"/>
        </w:rPr>
        <w:t>,</w:t>
      </w:r>
      <w:r w:rsidR="008E38D6" w:rsidRPr="00F91544">
        <w:rPr>
          <w:rFonts w:ascii="Arial" w:hAnsi="Arial" w:cs="Arial"/>
        </w:rPr>
        <w:t xml:space="preserve"> come da prassi dettata dalle norme, </w:t>
      </w:r>
      <w:proofErr w:type="spellStart"/>
      <w:r w:rsidR="00A30AEB" w:rsidRPr="00F91544">
        <w:rPr>
          <w:rFonts w:ascii="Arial" w:hAnsi="Arial" w:cs="Arial"/>
        </w:rPr>
        <w:t>n°</w:t>
      </w:r>
      <w:proofErr w:type="spellEnd"/>
      <w:r w:rsidRPr="00F91544">
        <w:rPr>
          <w:rFonts w:ascii="Arial" w:hAnsi="Arial" w:cs="Arial"/>
        </w:rPr>
        <w:t xml:space="preserve"> </w:t>
      </w:r>
      <w:r w:rsidR="00E84369">
        <w:rPr>
          <w:rFonts w:ascii="Arial" w:hAnsi="Arial" w:cs="Arial"/>
        </w:rPr>
        <w:t>5</w:t>
      </w:r>
      <w:r w:rsidRPr="00F91544">
        <w:rPr>
          <w:rFonts w:ascii="Arial" w:hAnsi="Arial" w:cs="Arial"/>
        </w:rPr>
        <w:t xml:space="preserve"> </w:t>
      </w:r>
      <w:r w:rsidR="0054242F">
        <w:rPr>
          <w:rFonts w:ascii="Arial" w:hAnsi="Arial" w:cs="Arial"/>
        </w:rPr>
        <w:t xml:space="preserve">nuovi prezzi (cfr. </w:t>
      </w:r>
      <w:r w:rsidR="00EF15C4">
        <w:rPr>
          <w:rFonts w:ascii="Arial" w:hAnsi="Arial" w:cs="Arial"/>
        </w:rPr>
        <w:t>analisi</w:t>
      </w:r>
      <w:r w:rsidR="00CA683D" w:rsidRPr="00F91544">
        <w:rPr>
          <w:rFonts w:ascii="Arial" w:hAnsi="Arial" w:cs="Arial"/>
        </w:rPr>
        <w:t xml:space="preserve"> </w:t>
      </w:r>
      <w:r w:rsidR="0054242F">
        <w:rPr>
          <w:rFonts w:ascii="Arial" w:hAnsi="Arial" w:cs="Arial"/>
        </w:rPr>
        <w:t>nuovi prezzi doc YA0</w:t>
      </w:r>
      <w:r w:rsidR="00EF15C4">
        <w:rPr>
          <w:rFonts w:ascii="Arial" w:hAnsi="Arial" w:cs="Arial"/>
        </w:rPr>
        <w:t>218</w:t>
      </w:r>
      <w:r w:rsidR="0054242F">
        <w:rPr>
          <w:rFonts w:ascii="Arial" w:hAnsi="Arial" w:cs="Arial"/>
        </w:rPr>
        <w:t xml:space="preserve"> rev.1 </w:t>
      </w:r>
      <w:r w:rsidR="00CA683D" w:rsidRPr="00F91544">
        <w:rPr>
          <w:rFonts w:ascii="Arial" w:hAnsi="Arial" w:cs="Arial"/>
        </w:rPr>
        <w:t>e</w:t>
      </w:r>
      <w:r w:rsidR="00A30AEB" w:rsidRPr="00F91544">
        <w:rPr>
          <w:rFonts w:ascii="Arial" w:hAnsi="Arial" w:cs="Arial"/>
        </w:rPr>
        <w:t xml:space="preserve"> </w:t>
      </w:r>
      <w:r w:rsidR="0054242F">
        <w:rPr>
          <w:rFonts w:ascii="Arial" w:hAnsi="Arial" w:cs="Arial"/>
        </w:rPr>
        <w:t xml:space="preserve">atto di sottomissione e </w:t>
      </w:r>
      <w:r w:rsidR="00A30AEB" w:rsidRPr="00F91544">
        <w:rPr>
          <w:rFonts w:ascii="Arial" w:hAnsi="Arial" w:cs="Arial"/>
        </w:rPr>
        <w:t xml:space="preserve">verbale di </w:t>
      </w:r>
      <w:proofErr w:type="spellStart"/>
      <w:r w:rsidR="00A30AEB" w:rsidRPr="00F91544">
        <w:rPr>
          <w:rFonts w:ascii="Arial" w:hAnsi="Arial" w:cs="Arial"/>
        </w:rPr>
        <w:t>concordamento</w:t>
      </w:r>
      <w:proofErr w:type="spellEnd"/>
      <w:r w:rsidR="00EF15C4">
        <w:rPr>
          <w:rFonts w:ascii="Arial" w:hAnsi="Arial" w:cs="Arial"/>
        </w:rPr>
        <w:t xml:space="preserve"> nuovi prezzi)</w:t>
      </w:r>
      <w:r w:rsidR="008E38D6" w:rsidRPr="00F91544">
        <w:rPr>
          <w:rFonts w:ascii="Arial" w:hAnsi="Arial" w:cs="Arial"/>
        </w:rPr>
        <w:t>.</w:t>
      </w:r>
    </w:p>
    <w:p w:rsidR="00631405" w:rsidRPr="004E6031" w:rsidRDefault="00631405" w:rsidP="00A44341">
      <w:pPr>
        <w:spacing w:line="360" w:lineRule="auto"/>
        <w:ind w:right="-27"/>
        <w:jc w:val="both"/>
        <w:rPr>
          <w:rFonts w:ascii="Arial" w:hAnsi="Arial" w:cs="Arial"/>
          <w:u w:val="single"/>
        </w:rPr>
      </w:pPr>
      <w:r w:rsidRPr="004E6031">
        <w:rPr>
          <w:rFonts w:ascii="Arial" w:hAnsi="Arial" w:cs="Arial"/>
          <w:u w:val="single"/>
        </w:rPr>
        <w:lastRenderedPageBreak/>
        <w:t>CRONOPROGRAMMA LAVORI</w:t>
      </w:r>
    </w:p>
    <w:p w:rsidR="00EF15C4" w:rsidRDefault="00CA683D" w:rsidP="00B81275">
      <w:pPr>
        <w:spacing w:line="360" w:lineRule="auto"/>
        <w:ind w:right="-27"/>
        <w:jc w:val="both"/>
        <w:rPr>
          <w:rFonts w:ascii="Arial" w:hAnsi="Arial" w:cs="Arial"/>
        </w:rPr>
      </w:pPr>
      <w:r w:rsidRPr="00F91544">
        <w:rPr>
          <w:rFonts w:ascii="Arial" w:hAnsi="Arial" w:cs="Arial"/>
        </w:rPr>
        <w:t xml:space="preserve">Le opere previste per la variante in oggetto comportano attività </w:t>
      </w:r>
      <w:r w:rsidR="00EF15C4">
        <w:rPr>
          <w:rFonts w:ascii="Arial" w:hAnsi="Arial" w:cs="Arial"/>
        </w:rPr>
        <w:t xml:space="preserve">in parte diverse, di importo superiore ma che possono essere eseguite nello stesso tempo come risulta dall’analisi di dettaglio con diagramma di </w:t>
      </w:r>
      <w:proofErr w:type="spellStart"/>
      <w:r w:rsidR="00EF15C4">
        <w:rPr>
          <w:rFonts w:ascii="Arial" w:hAnsi="Arial" w:cs="Arial"/>
        </w:rPr>
        <w:t>Gantt</w:t>
      </w:r>
      <w:proofErr w:type="spellEnd"/>
      <w:r w:rsidR="00EF15C4">
        <w:rPr>
          <w:rFonts w:ascii="Arial" w:hAnsi="Arial" w:cs="Arial"/>
        </w:rPr>
        <w:t xml:space="preserve"> appositamente sviluppato.</w:t>
      </w:r>
    </w:p>
    <w:p w:rsidR="00EF15C4" w:rsidRDefault="00EF15C4" w:rsidP="00B81275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L</w:t>
      </w:r>
      <w:r w:rsidR="00E15019">
        <w:rPr>
          <w:rFonts w:ascii="Arial" w:hAnsi="Arial" w:cs="Arial"/>
        </w:rPr>
        <w:t>e o</w:t>
      </w:r>
      <w:r>
        <w:rPr>
          <w:rFonts w:ascii="Arial" w:hAnsi="Arial" w:cs="Arial"/>
        </w:rPr>
        <w:t>pere relative alla cabina MT/BT, di entità limitata, sono del tutto svincolate come luogo di esecuzione da quelle della piattaforma ambulanti e possono quindi essere realizzate in completa autonomia senza incidere sui tempi complessivi.</w:t>
      </w:r>
    </w:p>
    <w:p w:rsidR="00EF15C4" w:rsidRDefault="00EF15C4" w:rsidP="00B81275">
      <w:pPr>
        <w:spacing w:line="360" w:lineRule="auto"/>
        <w:ind w:right="-27"/>
        <w:jc w:val="both"/>
        <w:rPr>
          <w:rFonts w:ascii="Arial" w:hAnsi="Arial" w:cs="Arial"/>
        </w:rPr>
      </w:pPr>
    </w:p>
    <w:p w:rsidR="00E15019" w:rsidRPr="00F91544" w:rsidRDefault="00E15019" w:rsidP="00B81275">
      <w:pPr>
        <w:spacing w:line="360" w:lineRule="auto"/>
        <w:ind w:right="-27"/>
        <w:jc w:val="both"/>
        <w:rPr>
          <w:rFonts w:ascii="Arial" w:hAnsi="Arial" w:cs="Arial"/>
        </w:rPr>
      </w:pPr>
    </w:p>
    <w:p w:rsidR="00425678" w:rsidRPr="00E970D9" w:rsidRDefault="00883C1D" w:rsidP="00A44341">
      <w:pPr>
        <w:spacing w:line="360" w:lineRule="auto"/>
        <w:ind w:right="-27"/>
        <w:jc w:val="both"/>
        <w:rPr>
          <w:rFonts w:ascii="Arial" w:hAnsi="Arial" w:cs="Arial"/>
          <w:u w:val="single"/>
        </w:rPr>
      </w:pPr>
      <w:r w:rsidRPr="00E970D9">
        <w:rPr>
          <w:rFonts w:ascii="Arial" w:hAnsi="Arial" w:cs="Arial"/>
          <w:u w:val="single"/>
        </w:rPr>
        <w:t>QUADRO ECONOMICO</w:t>
      </w:r>
    </w:p>
    <w:p w:rsidR="00860914" w:rsidRDefault="003F64B4" w:rsidP="00860914">
      <w:pPr>
        <w:spacing w:line="360" w:lineRule="auto"/>
        <w:ind w:right="-27"/>
        <w:jc w:val="both"/>
        <w:rPr>
          <w:rFonts w:ascii="Helvetica" w:hAnsi="Helvetica"/>
        </w:rPr>
      </w:pPr>
      <w:r w:rsidRPr="00F91544">
        <w:rPr>
          <w:rFonts w:ascii="Arial" w:hAnsi="Arial" w:cs="Arial"/>
        </w:rPr>
        <w:t xml:space="preserve">Il costo complessivo della variante risulta di </w:t>
      </w:r>
      <w:r w:rsidR="00860914">
        <w:rPr>
          <w:rFonts w:ascii="Helvetica" w:hAnsi="Helvetica"/>
        </w:rPr>
        <w:t>€ 472.238,01</w:t>
      </w:r>
      <w:r w:rsidR="00860914" w:rsidRPr="002973A4">
        <w:rPr>
          <w:rFonts w:ascii="Helvetica" w:hAnsi="Helvetica"/>
        </w:rPr>
        <w:t xml:space="preserve"> </w:t>
      </w:r>
      <w:r w:rsidR="00860914">
        <w:rPr>
          <w:rFonts w:ascii="Helvetica" w:hAnsi="Helvetica"/>
        </w:rPr>
        <w:t xml:space="preserve">lordi da assoggettare a ribasso oltre ad oneri per la sicurezza che </w:t>
      </w:r>
      <w:r w:rsidR="00860914" w:rsidRPr="002973A4">
        <w:rPr>
          <w:rFonts w:ascii="Helvetica" w:hAnsi="Helvetica"/>
        </w:rPr>
        <w:t>ammonta</w:t>
      </w:r>
      <w:r w:rsidR="00860914">
        <w:rPr>
          <w:rFonts w:ascii="Helvetica" w:hAnsi="Helvetica"/>
        </w:rPr>
        <w:t>no</w:t>
      </w:r>
      <w:r w:rsidR="00860914" w:rsidRPr="002973A4">
        <w:rPr>
          <w:rFonts w:ascii="Helvetica" w:hAnsi="Helvetica"/>
        </w:rPr>
        <w:t xml:space="preserve"> a € </w:t>
      </w:r>
      <w:r w:rsidR="00860914">
        <w:rPr>
          <w:rFonts w:ascii="Helvetica" w:hAnsi="Helvetica"/>
        </w:rPr>
        <w:t>11.840,93 non soggetti a ribasso.</w:t>
      </w:r>
    </w:p>
    <w:p w:rsidR="00860914" w:rsidRPr="00F91544" w:rsidRDefault="00860914" w:rsidP="00B81275">
      <w:pPr>
        <w:spacing w:line="360" w:lineRule="auto"/>
        <w:ind w:right="-27"/>
        <w:jc w:val="both"/>
        <w:rPr>
          <w:rFonts w:ascii="Arial" w:hAnsi="Arial" w:cs="Arial"/>
        </w:rPr>
      </w:pPr>
    </w:p>
    <w:p w:rsidR="00425678" w:rsidRPr="00F91544" w:rsidRDefault="00425678" w:rsidP="007279E8">
      <w:pPr>
        <w:spacing w:line="360" w:lineRule="auto"/>
        <w:ind w:right="-27"/>
        <w:jc w:val="both"/>
        <w:rPr>
          <w:rFonts w:ascii="Arial" w:hAnsi="Arial" w:cs="Arial"/>
        </w:rPr>
      </w:pPr>
    </w:p>
    <w:p w:rsidR="007279E8" w:rsidRPr="004E6031" w:rsidRDefault="004E6031" w:rsidP="007279E8">
      <w:pPr>
        <w:spacing w:line="360" w:lineRule="auto"/>
        <w:ind w:right="-27"/>
        <w:jc w:val="both"/>
        <w:rPr>
          <w:rFonts w:ascii="Arial" w:hAnsi="Arial" w:cs="Arial"/>
          <w:u w:val="single"/>
        </w:rPr>
      </w:pPr>
      <w:r w:rsidRPr="004E6031">
        <w:rPr>
          <w:rFonts w:ascii="Arial" w:hAnsi="Arial" w:cs="Arial"/>
          <w:u w:val="single"/>
        </w:rPr>
        <w:t>ALLEGATI</w:t>
      </w:r>
    </w:p>
    <w:p w:rsidR="007279E8" w:rsidRDefault="00EF15C4" w:rsidP="007279E8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Gli elaborati </w:t>
      </w:r>
      <w:r w:rsidR="00E970D9">
        <w:rPr>
          <w:rFonts w:ascii="Arial" w:hAnsi="Arial" w:cs="Arial"/>
        </w:rPr>
        <w:t>costituenti la documentazione tecnico – economica della perizia di variante sono elencati nel documento YA 0205.</w:t>
      </w:r>
    </w:p>
    <w:p w:rsidR="00E970D9" w:rsidRPr="00F91544" w:rsidRDefault="00E970D9" w:rsidP="007279E8">
      <w:pPr>
        <w:spacing w:line="360" w:lineRule="auto"/>
        <w:ind w:right="-27"/>
        <w:jc w:val="both"/>
        <w:rPr>
          <w:rFonts w:ascii="Arial" w:hAnsi="Arial" w:cs="Arial"/>
        </w:rPr>
      </w:pPr>
    </w:p>
    <w:p w:rsidR="007279E8" w:rsidRPr="00F91544" w:rsidRDefault="00C72F09" w:rsidP="007279E8">
      <w:pPr>
        <w:spacing w:line="360" w:lineRule="auto"/>
        <w:ind w:right="-27"/>
        <w:jc w:val="both"/>
        <w:rPr>
          <w:rFonts w:ascii="Arial" w:hAnsi="Arial" w:cs="Arial"/>
        </w:rPr>
      </w:pPr>
      <w:r>
        <w:rPr>
          <w:rFonts w:ascii="Arial" w:hAnsi="Arial" w:cs="Arial"/>
        </w:rPr>
        <w:t>Milano</w:t>
      </w:r>
      <w:r w:rsidR="007279E8" w:rsidRPr="00F91544">
        <w:rPr>
          <w:rFonts w:ascii="Arial" w:hAnsi="Arial" w:cs="Arial"/>
        </w:rPr>
        <w:t>,</w:t>
      </w:r>
      <w:r w:rsidR="00425678" w:rsidRPr="00F91544">
        <w:rPr>
          <w:rFonts w:ascii="Arial" w:hAnsi="Arial" w:cs="Arial"/>
        </w:rPr>
        <w:t xml:space="preserve"> lì</w:t>
      </w:r>
      <w:r w:rsidR="007279E8" w:rsidRPr="00F91544">
        <w:rPr>
          <w:rFonts w:ascii="Arial" w:hAnsi="Arial" w:cs="Arial"/>
        </w:rPr>
        <w:t xml:space="preserve"> </w:t>
      </w:r>
      <w:r w:rsidR="00EF15C4">
        <w:rPr>
          <w:rFonts w:ascii="Arial" w:hAnsi="Arial" w:cs="Arial"/>
        </w:rPr>
        <w:t>2</w:t>
      </w:r>
      <w:r w:rsidR="007B0FFF">
        <w:rPr>
          <w:rFonts w:ascii="Arial" w:hAnsi="Arial" w:cs="Arial"/>
        </w:rPr>
        <w:t>6</w:t>
      </w:r>
      <w:r w:rsidR="00EF15C4">
        <w:rPr>
          <w:rFonts w:ascii="Arial" w:hAnsi="Arial" w:cs="Arial"/>
        </w:rPr>
        <w:t xml:space="preserve"> febbraio</w:t>
      </w:r>
      <w:r>
        <w:rPr>
          <w:rFonts w:ascii="Arial" w:hAnsi="Arial" w:cs="Arial"/>
        </w:rPr>
        <w:t xml:space="preserve"> 2014</w:t>
      </w:r>
    </w:p>
    <w:p w:rsidR="007279E8" w:rsidRPr="00F91544" w:rsidRDefault="007279E8" w:rsidP="007279E8">
      <w:pPr>
        <w:spacing w:line="360" w:lineRule="auto"/>
        <w:ind w:right="-27"/>
        <w:jc w:val="both"/>
        <w:rPr>
          <w:rFonts w:ascii="Arial" w:hAnsi="Arial" w:cs="Arial"/>
        </w:rPr>
      </w:pPr>
    </w:p>
    <w:p w:rsidR="00425678" w:rsidRPr="00F91544" w:rsidRDefault="007279E8" w:rsidP="007279E8">
      <w:pPr>
        <w:spacing w:line="360" w:lineRule="auto"/>
        <w:ind w:right="-27"/>
        <w:jc w:val="both"/>
        <w:rPr>
          <w:rFonts w:ascii="Arial" w:hAnsi="Arial" w:cs="Arial"/>
        </w:rPr>
      </w:pPr>
      <w:r w:rsidRPr="00F91544">
        <w:rPr>
          <w:rFonts w:ascii="Arial" w:hAnsi="Arial" w:cs="Arial"/>
        </w:rPr>
        <w:tab/>
      </w:r>
      <w:r w:rsidRPr="00F91544">
        <w:rPr>
          <w:rFonts w:ascii="Arial" w:hAnsi="Arial" w:cs="Arial"/>
        </w:rPr>
        <w:tab/>
      </w:r>
      <w:r w:rsidRPr="00F91544">
        <w:rPr>
          <w:rFonts w:ascii="Arial" w:hAnsi="Arial" w:cs="Arial"/>
        </w:rPr>
        <w:tab/>
      </w:r>
      <w:r w:rsidR="00425678" w:rsidRPr="00F91544">
        <w:rPr>
          <w:rFonts w:ascii="Arial" w:hAnsi="Arial" w:cs="Arial"/>
        </w:rPr>
        <w:tab/>
      </w:r>
      <w:r w:rsidR="00425678" w:rsidRPr="00F91544">
        <w:rPr>
          <w:rFonts w:ascii="Arial" w:hAnsi="Arial" w:cs="Arial"/>
        </w:rPr>
        <w:tab/>
      </w:r>
      <w:r w:rsidR="00425678" w:rsidRPr="00F91544">
        <w:rPr>
          <w:rFonts w:ascii="Arial" w:hAnsi="Arial" w:cs="Arial"/>
        </w:rPr>
        <w:tab/>
      </w:r>
      <w:r w:rsidR="00425678" w:rsidRPr="00F91544">
        <w:rPr>
          <w:rFonts w:ascii="Arial" w:hAnsi="Arial" w:cs="Arial"/>
        </w:rPr>
        <w:tab/>
      </w:r>
      <w:r w:rsidR="00425678" w:rsidRPr="00F91544">
        <w:rPr>
          <w:rFonts w:ascii="Arial" w:hAnsi="Arial" w:cs="Arial"/>
        </w:rPr>
        <w:tab/>
        <w:t>Il Direttore dei Lavori</w:t>
      </w:r>
    </w:p>
    <w:p w:rsidR="00425678" w:rsidRPr="00F91544" w:rsidRDefault="00425678" w:rsidP="007279E8">
      <w:pPr>
        <w:spacing w:line="360" w:lineRule="auto"/>
        <w:ind w:right="-27"/>
        <w:jc w:val="both"/>
        <w:rPr>
          <w:rFonts w:ascii="Arial" w:hAnsi="Arial" w:cs="Arial"/>
        </w:rPr>
      </w:pPr>
      <w:bookmarkStart w:id="1" w:name="_GoBack"/>
      <w:bookmarkEnd w:id="1"/>
    </w:p>
    <w:sectPr w:rsidR="00425678" w:rsidRPr="00F91544" w:rsidSect="00E77C1A">
      <w:footerReference w:type="default" r:id="rId10"/>
      <w:type w:val="continuous"/>
      <w:pgSz w:w="12240" w:h="15840"/>
      <w:pgMar w:top="1701" w:right="1417" w:bottom="1701" w:left="1417" w:header="737" w:footer="737" w:gutter="0"/>
      <w:pgNumType w:start="1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65CB" w:rsidRDefault="00EC65CB" w:rsidP="00E77C1A">
      <w:r>
        <w:separator/>
      </w:r>
    </w:p>
  </w:endnote>
  <w:endnote w:type="continuationSeparator" w:id="0">
    <w:p w:rsidR="00EC65CB" w:rsidRDefault="00EC65CB" w:rsidP="00E77C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">
    <w:panose1 w:val="020B0504020202030204"/>
    <w:charset w:val="00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2DC1" w:rsidRPr="009D5BC9" w:rsidRDefault="00D52DC1">
    <w:pPr>
      <w:pStyle w:val="Pidipagina"/>
      <w:rPr>
        <w:rFonts w:ascii="Arial" w:hAnsi="Arial" w:cs="Arial"/>
      </w:rPr>
    </w:pPr>
    <w:r w:rsidRPr="009D5BC9">
      <w:rPr>
        <w:rFonts w:ascii="Arial" w:hAnsi="Arial" w:cs="Arial"/>
      </w:rPr>
      <w:ptab w:relativeTo="margin" w:alignment="right" w:leader="none"/>
    </w:r>
    <w:r w:rsidRPr="009D5BC9">
      <w:rPr>
        <w:rFonts w:ascii="Arial" w:hAnsi="Arial" w:cs="Arial"/>
      </w:rPr>
      <w:t xml:space="preserve">pagina </w:t>
    </w:r>
    <w:r w:rsidR="00A070EF" w:rsidRPr="009D5BC9">
      <w:rPr>
        <w:rFonts w:ascii="Arial" w:hAnsi="Arial" w:cs="Arial"/>
      </w:rPr>
      <w:fldChar w:fldCharType="begin"/>
    </w:r>
    <w:r w:rsidRPr="009D5BC9">
      <w:rPr>
        <w:rFonts w:ascii="Arial" w:hAnsi="Arial" w:cs="Arial"/>
      </w:rPr>
      <w:instrText xml:space="preserve"> PAGE   \* MERGEFORMAT </w:instrText>
    </w:r>
    <w:r w:rsidR="00A070EF" w:rsidRPr="009D5BC9">
      <w:rPr>
        <w:rFonts w:ascii="Arial" w:hAnsi="Arial" w:cs="Arial"/>
      </w:rPr>
      <w:fldChar w:fldCharType="separate"/>
    </w:r>
    <w:r w:rsidR="004024C7">
      <w:rPr>
        <w:rFonts w:ascii="Arial" w:hAnsi="Arial" w:cs="Arial"/>
        <w:noProof/>
      </w:rPr>
      <w:t>1</w:t>
    </w:r>
    <w:r w:rsidR="00A070EF" w:rsidRPr="009D5BC9">
      <w:rPr>
        <w:rFonts w:ascii="Arial" w:hAnsi="Arial" w:cs="Arial"/>
      </w:rPr>
      <w:fldChar w:fldCharType="end"/>
    </w:r>
    <w:r w:rsidRPr="009D5BC9">
      <w:rPr>
        <w:rFonts w:ascii="Arial" w:hAnsi="Arial" w:cs="Arial"/>
      </w:rPr>
      <w:t>/</w:t>
    </w:r>
    <w:fldSimple w:instr=" NUMPAGES   \* MERGEFORMAT ">
      <w:r w:rsidR="004024C7" w:rsidRPr="004024C7">
        <w:rPr>
          <w:rFonts w:ascii="Arial" w:hAnsi="Arial" w:cs="Arial"/>
          <w:noProof/>
        </w:rPr>
        <w:t>10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65CB" w:rsidRDefault="00EC65CB" w:rsidP="00E77C1A">
      <w:r>
        <w:separator/>
      </w:r>
    </w:p>
  </w:footnote>
  <w:footnote w:type="continuationSeparator" w:id="0">
    <w:p w:rsidR="00EC65CB" w:rsidRDefault="00EC65CB" w:rsidP="00E77C1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51CBF"/>
    <w:multiLevelType w:val="hybridMultilevel"/>
    <w:tmpl w:val="20A6F336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D25F6F"/>
    <w:multiLevelType w:val="hybridMultilevel"/>
    <w:tmpl w:val="05364B0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A13120A"/>
    <w:multiLevelType w:val="hybridMultilevel"/>
    <w:tmpl w:val="5DB67AB0"/>
    <w:lvl w:ilvl="0" w:tplc="1C9CFA2E">
      <w:numFmt w:val="bullet"/>
      <w:lvlText w:val="-"/>
      <w:lvlJc w:val="left"/>
      <w:pPr>
        <w:ind w:left="36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F9F492F"/>
    <w:multiLevelType w:val="hybridMultilevel"/>
    <w:tmpl w:val="A3F69602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7517D81"/>
    <w:multiLevelType w:val="hybridMultilevel"/>
    <w:tmpl w:val="22DEE93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6F1E01"/>
    <w:multiLevelType w:val="hybridMultilevel"/>
    <w:tmpl w:val="347E179E"/>
    <w:lvl w:ilvl="0" w:tplc="FA74ECF6">
      <w:numFmt w:val="bullet"/>
      <w:lvlText w:val="-"/>
      <w:lvlJc w:val="left"/>
      <w:pPr>
        <w:ind w:left="720" w:hanging="360"/>
      </w:pPr>
      <w:rPr>
        <w:rFonts w:ascii="Helvetica" w:eastAsia="Times New Roman" w:hAnsi="Helvetica" w:cs="Helvetic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5BE1996"/>
    <w:multiLevelType w:val="hybridMultilevel"/>
    <w:tmpl w:val="042ED65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5ABD54CE"/>
    <w:multiLevelType w:val="hybridMultilevel"/>
    <w:tmpl w:val="F70875F4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7D7346"/>
    <w:multiLevelType w:val="hybridMultilevel"/>
    <w:tmpl w:val="4AC85784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824449A"/>
    <w:multiLevelType w:val="hybridMultilevel"/>
    <w:tmpl w:val="F236CA5E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090300"/>
    <w:multiLevelType w:val="hybridMultilevel"/>
    <w:tmpl w:val="79F07284"/>
    <w:lvl w:ilvl="0" w:tplc="04100011">
      <w:start w:val="1"/>
      <w:numFmt w:val="decimal"/>
      <w:lvlText w:val="%1)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4"/>
  </w:num>
  <w:num w:numId="3">
    <w:abstractNumId w:val="7"/>
  </w:num>
  <w:num w:numId="4">
    <w:abstractNumId w:val="10"/>
  </w:num>
  <w:num w:numId="5">
    <w:abstractNumId w:val="0"/>
  </w:num>
  <w:num w:numId="6">
    <w:abstractNumId w:val="3"/>
  </w:num>
  <w:num w:numId="7">
    <w:abstractNumId w:val="5"/>
  </w:num>
  <w:num w:numId="8">
    <w:abstractNumId w:val="9"/>
  </w:num>
  <w:num w:numId="9">
    <w:abstractNumId w:val="6"/>
  </w:num>
  <w:num w:numId="10">
    <w:abstractNumId w:val="2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283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8C5F23"/>
    <w:rsid w:val="00021C1F"/>
    <w:rsid w:val="000274B4"/>
    <w:rsid w:val="00082CBD"/>
    <w:rsid w:val="000A18B6"/>
    <w:rsid w:val="000C04BF"/>
    <w:rsid w:val="000E6030"/>
    <w:rsid w:val="00137F1C"/>
    <w:rsid w:val="001607FB"/>
    <w:rsid w:val="0018770F"/>
    <w:rsid w:val="001A2CFA"/>
    <w:rsid w:val="001C0CE4"/>
    <w:rsid w:val="001C3386"/>
    <w:rsid w:val="001F114E"/>
    <w:rsid w:val="00243B2E"/>
    <w:rsid w:val="00245FCE"/>
    <w:rsid w:val="00286AC5"/>
    <w:rsid w:val="002A2FDF"/>
    <w:rsid w:val="002A6C84"/>
    <w:rsid w:val="002B3B82"/>
    <w:rsid w:val="00313A2C"/>
    <w:rsid w:val="00344C7C"/>
    <w:rsid w:val="00375AF0"/>
    <w:rsid w:val="003763AC"/>
    <w:rsid w:val="00376C56"/>
    <w:rsid w:val="003779E2"/>
    <w:rsid w:val="00386E2F"/>
    <w:rsid w:val="003B1EBF"/>
    <w:rsid w:val="003C3BE7"/>
    <w:rsid w:val="003C6119"/>
    <w:rsid w:val="003F00A7"/>
    <w:rsid w:val="003F3115"/>
    <w:rsid w:val="003F64B4"/>
    <w:rsid w:val="004024C7"/>
    <w:rsid w:val="004125F5"/>
    <w:rsid w:val="00425678"/>
    <w:rsid w:val="00491D91"/>
    <w:rsid w:val="004B2B54"/>
    <w:rsid w:val="004D30FF"/>
    <w:rsid w:val="004E3A71"/>
    <w:rsid w:val="004E6031"/>
    <w:rsid w:val="004E7B6E"/>
    <w:rsid w:val="005158F9"/>
    <w:rsid w:val="005236E7"/>
    <w:rsid w:val="005345D7"/>
    <w:rsid w:val="0053682C"/>
    <w:rsid w:val="0054242F"/>
    <w:rsid w:val="0057285D"/>
    <w:rsid w:val="005C0CA1"/>
    <w:rsid w:val="005D11E2"/>
    <w:rsid w:val="005E5312"/>
    <w:rsid w:val="00611275"/>
    <w:rsid w:val="00615CAF"/>
    <w:rsid w:val="00631405"/>
    <w:rsid w:val="00655FC2"/>
    <w:rsid w:val="0066222E"/>
    <w:rsid w:val="0068599C"/>
    <w:rsid w:val="006A07C5"/>
    <w:rsid w:val="006A0947"/>
    <w:rsid w:val="006E7789"/>
    <w:rsid w:val="006F6535"/>
    <w:rsid w:val="00706FCA"/>
    <w:rsid w:val="0071071A"/>
    <w:rsid w:val="00714EE3"/>
    <w:rsid w:val="007279E8"/>
    <w:rsid w:val="0073062C"/>
    <w:rsid w:val="00743F92"/>
    <w:rsid w:val="00791C6A"/>
    <w:rsid w:val="00794726"/>
    <w:rsid w:val="00796E06"/>
    <w:rsid w:val="007A4C38"/>
    <w:rsid w:val="007B0FFF"/>
    <w:rsid w:val="007B651A"/>
    <w:rsid w:val="008539B2"/>
    <w:rsid w:val="00860914"/>
    <w:rsid w:val="00862695"/>
    <w:rsid w:val="00883C1D"/>
    <w:rsid w:val="0089265F"/>
    <w:rsid w:val="008C5F23"/>
    <w:rsid w:val="008E38D6"/>
    <w:rsid w:val="008E6F0D"/>
    <w:rsid w:val="009408FB"/>
    <w:rsid w:val="009412C0"/>
    <w:rsid w:val="00942045"/>
    <w:rsid w:val="0097466D"/>
    <w:rsid w:val="009A2A2E"/>
    <w:rsid w:val="009A68FE"/>
    <w:rsid w:val="009A7C77"/>
    <w:rsid w:val="009D5BC9"/>
    <w:rsid w:val="009D72D1"/>
    <w:rsid w:val="00A070EF"/>
    <w:rsid w:val="00A07CAD"/>
    <w:rsid w:val="00A30AEB"/>
    <w:rsid w:val="00A32962"/>
    <w:rsid w:val="00A44341"/>
    <w:rsid w:val="00A55114"/>
    <w:rsid w:val="00A6120C"/>
    <w:rsid w:val="00A7050E"/>
    <w:rsid w:val="00A90E36"/>
    <w:rsid w:val="00AA6297"/>
    <w:rsid w:val="00AD43D7"/>
    <w:rsid w:val="00B467B0"/>
    <w:rsid w:val="00B61651"/>
    <w:rsid w:val="00B63A96"/>
    <w:rsid w:val="00B81275"/>
    <w:rsid w:val="00BA031B"/>
    <w:rsid w:val="00BC1DC7"/>
    <w:rsid w:val="00BD4494"/>
    <w:rsid w:val="00BF5597"/>
    <w:rsid w:val="00BF628A"/>
    <w:rsid w:val="00C00FA8"/>
    <w:rsid w:val="00C23EF6"/>
    <w:rsid w:val="00C36DD4"/>
    <w:rsid w:val="00C42362"/>
    <w:rsid w:val="00C53499"/>
    <w:rsid w:val="00C72F09"/>
    <w:rsid w:val="00C770D7"/>
    <w:rsid w:val="00CA01C2"/>
    <w:rsid w:val="00CA683D"/>
    <w:rsid w:val="00CD70C8"/>
    <w:rsid w:val="00CF343D"/>
    <w:rsid w:val="00D357A2"/>
    <w:rsid w:val="00D52DC1"/>
    <w:rsid w:val="00DC0E4B"/>
    <w:rsid w:val="00DD456F"/>
    <w:rsid w:val="00E15019"/>
    <w:rsid w:val="00E16BF9"/>
    <w:rsid w:val="00E24D5E"/>
    <w:rsid w:val="00E33D51"/>
    <w:rsid w:val="00E57945"/>
    <w:rsid w:val="00E7315B"/>
    <w:rsid w:val="00E77C1A"/>
    <w:rsid w:val="00E84369"/>
    <w:rsid w:val="00E96F30"/>
    <w:rsid w:val="00E970D9"/>
    <w:rsid w:val="00EA2CAE"/>
    <w:rsid w:val="00EC0EF3"/>
    <w:rsid w:val="00EC65CB"/>
    <w:rsid w:val="00ED75E6"/>
    <w:rsid w:val="00EF15C4"/>
    <w:rsid w:val="00EF286B"/>
    <w:rsid w:val="00F13593"/>
    <w:rsid w:val="00F142F1"/>
    <w:rsid w:val="00F63169"/>
    <w:rsid w:val="00F74B43"/>
    <w:rsid w:val="00F91544"/>
    <w:rsid w:val="00FC0BE0"/>
    <w:rsid w:val="00FD6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5345D7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F142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142F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599C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E77C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7C1A"/>
    <w:rPr>
      <w:sz w:val="24"/>
      <w:szCs w:val="24"/>
    </w:rPr>
  </w:style>
  <w:style w:type="paragraph" w:styleId="Pidipagina">
    <w:name w:val="footer"/>
    <w:basedOn w:val="Normale"/>
    <w:link w:val="PidipaginaCarattere"/>
    <w:rsid w:val="00E77C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77C1A"/>
    <w:rPr>
      <w:sz w:val="24"/>
      <w:szCs w:val="24"/>
    </w:rPr>
  </w:style>
  <w:style w:type="paragraph" w:customStyle="1" w:styleId="TABSTEXT">
    <w:name w:val="TABS TEXT"/>
    <w:basedOn w:val="Normale"/>
    <w:rsid w:val="00F91544"/>
    <w:pPr>
      <w:keepNext/>
      <w:keepLines/>
      <w:tabs>
        <w:tab w:val="left" w:pos="1440"/>
        <w:tab w:val="left" w:pos="3600"/>
        <w:tab w:val="left" w:pos="5184"/>
        <w:tab w:val="left" w:pos="7200"/>
      </w:tabs>
    </w:pPr>
    <w:rPr>
      <w:rFonts w:ascii="Helvetica" w:hAnsi="Helvetica"/>
      <w:sz w:val="16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rsid w:val="00F142F1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F142F1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68599C"/>
    <w:pPr>
      <w:ind w:left="720"/>
      <w:contextualSpacing/>
    </w:pPr>
  </w:style>
  <w:style w:type="paragraph" w:styleId="Intestazione">
    <w:name w:val="header"/>
    <w:basedOn w:val="Normale"/>
    <w:link w:val="IntestazioneCarattere"/>
    <w:rsid w:val="00E77C1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E77C1A"/>
    <w:rPr>
      <w:sz w:val="24"/>
      <w:szCs w:val="24"/>
    </w:rPr>
  </w:style>
  <w:style w:type="paragraph" w:styleId="Pidipagina">
    <w:name w:val="footer"/>
    <w:basedOn w:val="Normale"/>
    <w:link w:val="PidipaginaCarattere"/>
    <w:rsid w:val="00E77C1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77C1A"/>
    <w:rPr>
      <w:sz w:val="24"/>
      <w:szCs w:val="24"/>
    </w:rPr>
  </w:style>
  <w:style w:type="paragraph" w:customStyle="1" w:styleId="TABSTEXT">
    <w:name w:val="TABS TEXT"/>
    <w:basedOn w:val="Normale"/>
    <w:rsid w:val="00F91544"/>
    <w:pPr>
      <w:keepNext/>
      <w:keepLines/>
      <w:tabs>
        <w:tab w:val="left" w:pos="1440"/>
        <w:tab w:val="left" w:pos="3600"/>
        <w:tab w:val="left" w:pos="5184"/>
        <w:tab w:val="left" w:pos="7200"/>
      </w:tabs>
    </w:pPr>
    <w:rPr>
      <w:rFonts w:ascii="Helvetica" w:hAnsi="Helvetica"/>
      <w:sz w:val="16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/>
</file>

<file path=customXml/itemProps1.xml><?xml version="1.0" encoding="utf-8"?>
<ds:datastoreItem xmlns:ds="http://schemas.openxmlformats.org/officeDocument/2006/customXml" ds:itemID="{D868C8C5-0022-4FF6-9514-6663EC572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10</Pages>
  <Words>2199</Words>
  <Characters>12855</Characters>
  <Application>Microsoft Office Word</Application>
  <DocSecurity>0</DocSecurity>
  <Lines>107</Lines>
  <Paragraphs>30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COMUNE DI</vt:lpstr>
    </vt:vector>
  </TitlesOfParts>
  <Company>HP</Company>
  <LinksUpToDate>false</LinksUpToDate>
  <CharactersWithSpaces>15024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COMUNE DI</dc:title>
  <dc:creator>Marco</dc:creator>
  <cp:lastModifiedBy>s.colombo</cp:lastModifiedBy>
  <cp:revision>13</cp:revision>
  <cp:lastPrinted>2014-02-26T10:58:00Z</cp:lastPrinted>
  <dcterms:created xsi:type="dcterms:W3CDTF">2014-02-20T18:10:00Z</dcterms:created>
  <dcterms:modified xsi:type="dcterms:W3CDTF">2014-02-26T11:00:00Z</dcterms:modified>
</cp:coreProperties>
</file>